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238DA24" w:rsidR="00F72F4F" w:rsidRDefault="00510297" w:rsidP="00F72F4F">
      <w:pPr>
        <w:pStyle w:val="CH"/>
      </w:pPr>
      <w:bookmarkStart w:id="0" w:name="historyclause"/>
      <w:r w:rsidRPr="006073EA">
        <w:t>3GPP RAN WG</w:t>
      </w:r>
      <w:r>
        <w:t>4</w:t>
      </w:r>
      <w:r w:rsidRPr="006073EA">
        <w:t xml:space="preserve"> Meeting #</w:t>
      </w:r>
      <w:r>
        <w:t>1</w:t>
      </w:r>
      <w:r w:rsidR="00CC3FFD">
        <w:t>1</w:t>
      </w:r>
      <w:r w:rsidR="004D0905">
        <w:t>1</w:t>
      </w:r>
      <w:r w:rsidR="00F72F4F">
        <w:tab/>
      </w:r>
      <w:r w:rsidR="00F72F4F">
        <w:tab/>
      </w:r>
      <w:r w:rsidR="00E6485D" w:rsidRPr="00E6485D">
        <w:t>R4-24</w:t>
      </w:r>
      <w:r w:rsidR="0038087F">
        <w:t>07093</w:t>
      </w:r>
    </w:p>
    <w:p w14:paraId="4A8CACC6" w14:textId="1D3B592D" w:rsidR="00F72F4F" w:rsidRPr="00FD166F" w:rsidRDefault="004D0905"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t>20</w:t>
      </w:r>
      <w:r w:rsidR="00D51087">
        <w:rPr>
          <w:vertAlign w:val="superscript"/>
        </w:rPr>
        <w:t>th</w:t>
      </w:r>
      <w:r w:rsidR="00510297" w:rsidRPr="00A14D3F">
        <w:t xml:space="preserve"> – </w:t>
      </w:r>
      <w:r>
        <w:t>24</w:t>
      </w:r>
      <w:r w:rsidR="00213295">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3FED11AC" w:rsidR="00D309CC" w:rsidRPr="004D7D9D" w:rsidRDefault="00D309CC" w:rsidP="00D309CC">
      <w:pPr>
        <w:pStyle w:val="CH"/>
        <w:rPr>
          <w:b w:val="0"/>
          <w:bCs/>
        </w:rPr>
      </w:pPr>
      <w:r w:rsidRPr="0008103A">
        <w:t>Agenda item:</w:t>
      </w:r>
      <w:r>
        <w:tab/>
      </w:r>
      <w:r w:rsidR="004D0905" w:rsidRPr="004D0905">
        <w:t>10.1.1.2.</w:t>
      </w:r>
      <w:r w:rsidR="005B601B">
        <w:t>3</w:t>
      </w:r>
    </w:p>
    <w:p w14:paraId="4DBE005A" w14:textId="4DFA2DBD" w:rsidR="00D309CC" w:rsidRPr="0008103A" w:rsidRDefault="00D309CC" w:rsidP="00D309CC">
      <w:pPr>
        <w:pStyle w:val="CH"/>
        <w:rPr>
          <w:b w:val="0"/>
        </w:rPr>
      </w:pPr>
      <w:r>
        <w:t>Source:</w:t>
      </w:r>
      <w:r>
        <w:tab/>
        <w:t>Apple</w:t>
      </w:r>
    </w:p>
    <w:p w14:paraId="0D2061A1" w14:textId="0541F4EE" w:rsidR="00D309CC" w:rsidRDefault="00D309CC" w:rsidP="00D6592A">
      <w:pPr>
        <w:pStyle w:val="CH"/>
        <w:ind w:left="2275" w:hanging="2275"/>
      </w:pPr>
      <w:r w:rsidRPr="0008103A">
        <w:t>Title:</w:t>
      </w:r>
      <w:r w:rsidRPr="0008103A">
        <w:tab/>
      </w:r>
      <w:r w:rsidR="005B601B" w:rsidRPr="005B601B">
        <w:t>Views on increasing UE transmission high power limit</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5749532C" w14:textId="77777777" w:rsidR="005009F6" w:rsidRDefault="005009F6" w:rsidP="005009F6">
      <w:pPr>
        <w:spacing w:after="180"/>
        <w:jc w:val="both"/>
        <w:rPr>
          <w:rFonts w:ascii="Arial" w:hAnsi="Arial" w:cs="Arial"/>
          <w:sz w:val="20"/>
          <w:szCs w:val="20"/>
        </w:rPr>
      </w:pPr>
      <w:r>
        <w:rPr>
          <w:rFonts w:ascii="Arial" w:hAnsi="Arial" w:cs="Arial"/>
          <w:sz w:val="20"/>
          <w:szCs w:val="20"/>
        </w:rPr>
        <w:t xml:space="preserve">The </w:t>
      </w:r>
      <w:r w:rsidRPr="00B504F7">
        <w:rPr>
          <w:rFonts w:ascii="Arial" w:hAnsi="Arial" w:cs="Arial"/>
          <w:sz w:val="20"/>
          <w:szCs w:val="20"/>
        </w:rPr>
        <w:t xml:space="preserve">Rel-19 RAN4 non-spectrum WID/SID package </w:t>
      </w:r>
      <w:r>
        <w:rPr>
          <w:rFonts w:ascii="Arial" w:hAnsi="Arial" w:cs="Arial"/>
          <w:sz w:val="20"/>
          <w:szCs w:val="20"/>
        </w:rPr>
        <w:t>has been</w:t>
      </w:r>
      <w:r w:rsidRPr="00B504F7">
        <w:rPr>
          <w:rFonts w:ascii="Arial" w:hAnsi="Arial" w:cs="Arial"/>
          <w:sz w:val="20"/>
          <w:szCs w:val="20"/>
        </w:rPr>
        <w:t xml:space="preserve"> approved in RAN #103 meeting</w:t>
      </w:r>
      <w:r>
        <w:rPr>
          <w:rFonts w:ascii="Arial" w:hAnsi="Arial" w:cs="Arial"/>
          <w:sz w:val="20"/>
          <w:szCs w:val="20"/>
        </w:rPr>
        <w:t>. In consideration</w:t>
      </w:r>
      <w:r w:rsidRPr="003869F7">
        <w:rPr>
          <w:rFonts w:ascii="Arial" w:hAnsi="Arial" w:cs="Arial"/>
          <w:sz w:val="20"/>
          <w:szCs w:val="20"/>
        </w:rPr>
        <w:t xml:space="preserve"> that the uplink coverage is crucial for 5G and 5G-adavanced roll-out</w:t>
      </w:r>
      <w:r>
        <w:rPr>
          <w:rFonts w:ascii="Arial" w:hAnsi="Arial" w:cs="Arial"/>
          <w:sz w:val="20"/>
          <w:szCs w:val="20"/>
        </w:rPr>
        <w:t xml:space="preserve"> and the continued strong interests from operators in higher UE maximum output power such as PC1.5 for their band combinations, o</w:t>
      </w:r>
      <w:r w:rsidRPr="00403FF3">
        <w:rPr>
          <w:rFonts w:ascii="Arial" w:hAnsi="Arial" w:cs="Arial"/>
          <w:sz w:val="20"/>
          <w:szCs w:val="20"/>
        </w:rPr>
        <w:t>ne of the key objectives under the</w:t>
      </w:r>
      <w:r>
        <w:rPr>
          <w:rFonts w:ascii="Arial" w:hAnsi="Arial" w:cs="Arial"/>
          <w:sz w:val="20"/>
          <w:szCs w:val="20"/>
        </w:rPr>
        <w:t xml:space="preserve"> new Rel-19</w:t>
      </w:r>
      <w:r w:rsidRPr="00403FF3">
        <w:rPr>
          <w:rFonts w:ascii="Arial" w:hAnsi="Arial" w:cs="Arial"/>
          <w:sz w:val="20"/>
          <w:szCs w:val="20"/>
        </w:rPr>
        <w:t xml:space="preserve"> “UE RF enhancements for NR FR1/FR2 and EN-DC, Phase 4” work item </w:t>
      </w:r>
      <w:r>
        <w:rPr>
          <w:rFonts w:ascii="Arial" w:hAnsi="Arial" w:cs="Arial"/>
          <w:sz w:val="20"/>
          <w:szCs w:val="20"/>
        </w:rPr>
        <w:t xml:space="preserve">[1] </w:t>
      </w:r>
      <w:r w:rsidRPr="00403FF3">
        <w:rPr>
          <w:rFonts w:ascii="Arial" w:hAnsi="Arial" w:cs="Arial"/>
          <w:sz w:val="20"/>
          <w:szCs w:val="20"/>
        </w:rPr>
        <w:t>is to specify the generic requirements of HPUE for NR uplink CA in FR1 and EN-DC with NR FR1 bands</w:t>
      </w:r>
      <w:r>
        <w:rPr>
          <w:rFonts w:ascii="Arial" w:hAnsi="Arial" w:cs="Arial"/>
          <w:sz w:val="20"/>
          <w:szCs w:val="20"/>
        </w:rPr>
        <w:t xml:space="preserve"> where the features include,</w:t>
      </w:r>
    </w:p>
    <w:p w14:paraId="3308A8C9" w14:textId="77777777" w:rsidR="005009F6" w:rsidRPr="002B20B0"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6E3FECC6" w14:textId="77777777" w:rsidR="005009F6" w:rsidRPr="002B20B0" w:rsidRDefault="005009F6" w:rsidP="005009F6">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Pr="002B20B0">
        <w:rPr>
          <w:rFonts w:ascii="Arial" w:hAnsi="Arial" w:cs="Arial"/>
          <w:sz w:val="20"/>
          <w:szCs w:val="20"/>
        </w:rPr>
        <w:t>Intra-band non-contiguous UL CA without UL MIMO</w:t>
      </w:r>
    </w:p>
    <w:p w14:paraId="256B6C41" w14:textId="77777777" w:rsidR="005009F6" w:rsidRPr="002B20B0"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2524CB10" w14:textId="77777777" w:rsidR="005009F6"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0F8EE94D" w14:textId="77777777" w:rsidR="005009F6" w:rsidRDefault="005009F6" w:rsidP="005009F6">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Pr>
          <w:rFonts w:ascii="Arial" w:hAnsi="Arial" w:cs="Arial"/>
          <w:sz w:val="20"/>
          <w:szCs w:val="20"/>
        </w:rPr>
        <w:t xml:space="preserve">UL </w:t>
      </w:r>
      <w:r w:rsidRPr="002B20B0">
        <w:rPr>
          <w:rFonts w:ascii="Arial" w:hAnsi="Arial" w:cs="Arial"/>
          <w:sz w:val="20"/>
          <w:szCs w:val="20"/>
        </w:rPr>
        <w:t>CA and EN-DC HPUE</w:t>
      </w:r>
    </w:p>
    <w:p w14:paraId="7898E332" w14:textId="77777777" w:rsidR="005009F6" w:rsidRDefault="005009F6" w:rsidP="005009F6">
      <w:pPr>
        <w:jc w:val="both"/>
        <w:rPr>
          <w:rFonts w:ascii="Arial" w:hAnsi="Arial" w:cs="Arial"/>
          <w:sz w:val="20"/>
          <w:szCs w:val="20"/>
        </w:rPr>
      </w:pPr>
      <w:r w:rsidRPr="002B20B0">
        <w:rPr>
          <w:rFonts w:ascii="Arial" w:hAnsi="Arial" w:cs="Arial"/>
          <w:sz w:val="20"/>
          <w:szCs w:val="20"/>
        </w:rPr>
        <w:t xml:space="preserve"> </w:t>
      </w:r>
    </w:p>
    <w:p w14:paraId="06E92CC7" w14:textId="57B14B38" w:rsidR="008E7986" w:rsidRPr="002B20B0" w:rsidRDefault="005009F6" w:rsidP="005009F6">
      <w:pPr>
        <w:spacing w:after="120"/>
        <w:jc w:val="both"/>
        <w:rPr>
          <w:rFonts w:ascii="Arial" w:hAnsi="Arial" w:cs="Arial"/>
          <w:sz w:val="20"/>
          <w:szCs w:val="20"/>
        </w:rPr>
      </w:pPr>
      <w:r>
        <w:rPr>
          <w:rFonts w:ascii="Arial" w:hAnsi="Arial" w:cs="Arial"/>
          <w:sz w:val="20"/>
          <w:szCs w:val="20"/>
        </w:rPr>
        <w:t xml:space="preserve">In last RAN4 meeting, companies had provided their initial views on the respective features above where the discussions were concluded with an approved WF on “HPUE for UL CA and EN-DC” [2]. In this contribution, we share our further views </w:t>
      </w:r>
      <w:r w:rsidRPr="005009F6">
        <w:rPr>
          <w:rFonts w:ascii="Arial" w:hAnsi="Arial" w:cs="Arial"/>
          <w:sz w:val="20"/>
          <w:szCs w:val="20"/>
        </w:rPr>
        <w:t xml:space="preserve">on </w:t>
      </w:r>
      <w:r w:rsidR="00BB2EB5">
        <w:rPr>
          <w:rFonts w:ascii="Arial" w:hAnsi="Arial" w:cs="Arial"/>
          <w:sz w:val="20"/>
          <w:szCs w:val="20"/>
        </w:rPr>
        <w:t>“</w:t>
      </w:r>
      <w:r w:rsidRPr="005009F6">
        <w:rPr>
          <w:rFonts w:ascii="Arial" w:hAnsi="Arial" w:cs="Arial"/>
          <w:sz w:val="20"/>
          <w:szCs w:val="20"/>
        </w:rPr>
        <w:t>increasing UE transmission high power limit</w:t>
      </w:r>
      <w:r>
        <w:rPr>
          <w:rFonts w:ascii="Arial" w:hAnsi="Arial" w:cs="Arial"/>
          <w:bCs/>
          <w:sz w:val="20"/>
          <w:szCs w:val="20"/>
        </w:rPr>
        <w:t xml:space="preserve"> </w:t>
      </w:r>
      <w:r w:rsidR="00562555">
        <w:rPr>
          <w:rFonts w:ascii="Arial" w:hAnsi="Arial" w:cs="Arial"/>
          <w:bCs/>
          <w:sz w:val="20"/>
          <w:szCs w:val="20"/>
        </w:rPr>
        <w:t>for inter-band UL CA and EN-DC</w:t>
      </w:r>
      <w:r w:rsidR="00BB2EB5">
        <w:rPr>
          <w:rFonts w:ascii="Arial" w:hAnsi="Arial" w:cs="Arial"/>
          <w:bCs/>
          <w:sz w:val="20"/>
          <w:szCs w:val="20"/>
        </w:rPr>
        <w:t>”</w:t>
      </w:r>
      <w:r w:rsidR="00562555">
        <w:rPr>
          <w:rFonts w:ascii="Arial" w:hAnsi="Arial" w:cs="Arial"/>
          <w:bCs/>
          <w:sz w:val="20"/>
          <w:szCs w:val="20"/>
        </w:rPr>
        <w:t xml:space="preserve"> </w:t>
      </w:r>
      <w:r>
        <w:rPr>
          <w:rFonts w:ascii="Arial" w:hAnsi="Arial" w:cs="Arial"/>
          <w:bCs/>
          <w:sz w:val="20"/>
          <w:szCs w:val="20"/>
        </w:rPr>
        <w:t xml:space="preserve">and propose </w:t>
      </w:r>
      <w:r w:rsidR="005C0D22">
        <w:rPr>
          <w:rFonts w:ascii="Arial" w:hAnsi="Arial" w:cs="Arial"/>
          <w:bCs/>
          <w:sz w:val="20"/>
          <w:szCs w:val="20"/>
        </w:rPr>
        <w:t xml:space="preserve">the MSD framework under </w:t>
      </w:r>
      <w:r w:rsidR="00562555">
        <w:rPr>
          <w:rFonts w:ascii="Arial" w:hAnsi="Arial" w:cs="Arial"/>
          <w:bCs/>
          <w:sz w:val="20"/>
          <w:szCs w:val="20"/>
        </w:rPr>
        <w:t xml:space="preserve">this feature </w:t>
      </w:r>
      <w:r w:rsidR="005C0D22">
        <w:rPr>
          <w:rFonts w:ascii="Arial" w:hAnsi="Arial" w:cs="Arial"/>
          <w:bCs/>
          <w:sz w:val="20"/>
          <w:szCs w:val="20"/>
        </w:rPr>
        <w:t xml:space="preserve">to follow the same principle of PC2 inter-band UL CA/EN-DC with </w:t>
      </w:r>
      <w:r w:rsidR="00562555" w:rsidRPr="00562555">
        <w:rPr>
          <w:rFonts w:ascii="Arial" w:hAnsi="Arial" w:cs="Arial"/>
          <w:bCs/>
          <w:i/>
          <w:iCs/>
          <w:sz w:val="20"/>
          <w:szCs w:val="20"/>
        </w:rPr>
        <w:t>higherPowerLimit-r17</w:t>
      </w:r>
      <w:r w:rsidR="00562555" w:rsidRPr="00562555">
        <w:rPr>
          <w:rFonts w:ascii="Arial" w:hAnsi="Arial" w:cs="Arial"/>
          <w:bCs/>
          <w:sz w:val="20"/>
          <w:szCs w:val="20"/>
        </w:rPr>
        <w:t>/</w:t>
      </w:r>
      <w:r w:rsidR="00562555" w:rsidRPr="00562555">
        <w:rPr>
          <w:rFonts w:ascii="Arial" w:hAnsi="Arial" w:cs="Arial"/>
          <w:i/>
          <w:iCs/>
          <w:color w:val="000000"/>
          <w:sz w:val="18"/>
          <w:szCs w:val="18"/>
          <w:lang w:eastAsia="en-GB"/>
        </w:rPr>
        <w:t xml:space="preserve"> </w:t>
      </w:r>
      <w:r w:rsidR="00562555" w:rsidRPr="00562555">
        <w:rPr>
          <w:rFonts w:ascii="Arial" w:hAnsi="Arial" w:cs="Arial"/>
          <w:bCs/>
          <w:i/>
          <w:iCs/>
          <w:sz w:val="20"/>
          <w:szCs w:val="20"/>
        </w:rPr>
        <w:t>higherPowerLimitMRDC-r17</w:t>
      </w:r>
      <w:r w:rsidR="00562555">
        <w:rPr>
          <w:rFonts w:ascii="Arial" w:hAnsi="Arial" w:cs="Arial"/>
          <w:bCs/>
          <w:sz w:val="20"/>
          <w:szCs w:val="20"/>
        </w:rPr>
        <w:t xml:space="preserve"> capability.</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0F273E6A" w14:textId="6A2D060C" w:rsidR="00EC54B2" w:rsidRPr="00931C3C" w:rsidRDefault="00D463D6" w:rsidP="00931C3C">
      <w:pPr>
        <w:pStyle w:val="Heading1"/>
        <w:numPr>
          <w:ilvl w:val="0"/>
          <w:numId w:val="11"/>
        </w:numPr>
        <w:ind w:left="1138" w:hanging="1138"/>
      </w:pPr>
      <w:r>
        <w:t>Discussion</w:t>
      </w:r>
    </w:p>
    <w:p w14:paraId="59845178" w14:textId="77777777" w:rsidR="006024D8" w:rsidRPr="006024D8" w:rsidRDefault="006024D8" w:rsidP="00C75321">
      <w:pPr>
        <w:jc w:val="both"/>
        <w:rPr>
          <w:rFonts w:ascii="Arial" w:hAnsi="Arial" w:cs="Arial"/>
          <w:bCs/>
          <w:sz w:val="20"/>
          <w:szCs w:val="20"/>
        </w:rPr>
      </w:pPr>
    </w:p>
    <w:p w14:paraId="3126C44E" w14:textId="4294133A" w:rsidR="00350950" w:rsidRDefault="00350950" w:rsidP="00350950">
      <w:pPr>
        <w:spacing w:after="120"/>
        <w:jc w:val="both"/>
        <w:rPr>
          <w:rFonts w:ascii="Arial" w:hAnsi="Arial" w:cs="Arial"/>
          <w:sz w:val="20"/>
          <w:szCs w:val="20"/>
        </w:rPr>
      </w:pPr>
      <w:r>
        <w:rPr>
          <w:rFonts w:ascii="Arial" w:hAnsi="Arial" w:cs="Arial"/>
          <w:sz w:val="20"/>
          <w:szCs w:val="20"/>
        </w:rPr>
        <w:t xml:space="preserve">The </w:t>
      </w:r>
      <w:r w:rsidRPr="00817A65">
        <w:rPr>
          <w:rFonts w:ascii="Arial" w:hAnsi="Arial" w:cs="Arial"/>
          <w:sz w:val="20"/>
          <w:szCs w:val="20"/>
        </w:rPr>
        <w:t>“</w:t>
      </w:r>
      <w:r w:rsidR="00997776">
        <w:rPr>
          <w:rFonts w:ascii="Arial" w:hAnsi="Arial" w:cs="Arial"/>
          <w:sz w:val="20"/>
          <w:szCs w:val="20"/>
        </w:rPr>
        <w:t>I</w:t>
      </w:r>
      <w:r w:rsidRPr="00817A65">
        <w:rPr>
          <w:rFonts w:ascii="Arial" w:hAnsi="Arial" w:cs="Arial"/>
          <w:sz w:val="20"/>
          <w:szCs w:val="20"/>
        </w:rPr>
        <w:t>ncreasing UE power high limit for CA and DC”</w:t>
      </w:r>
      <w:r>
        <w:rPr>
          <w:rFonts w:ascii="Arial" w:hAnsi="Arial" w:cs="Arial"/>
          <w:sz w:val="20"/>
          <w:szCs w:val="20"/>
        </w:rPr>
        <w:t xml:space="preserve"> feature was introduced in Rel-17 [</w:t>
      </w:r>
      <w:r w:rsidR="001A201F">
        <w:rPr>
          <w:rFonts w:ascii="Arial" w:hAnsi="Arial" w:cs="Arial"/>
          <w:sz w:val="20"/>
          <w:szCs w:val="20"/>
        </w:rPr>
        <w:t>3</w:t>
      </w:r>
      <w:r>
        <w:rPr>
          <w:rFonts w:ascii="Arial" w:hAnsi="Arial" w:cs="Arial"/>
          <w:sz w:val="20"/>
          <w:szCs w:val="20"/>
        </w:rPr>
        <w:t>] with the intention to maximize the UE per-band power class capability while transmitting in two UL bands simultaneously which would have been underutilized without the feature due to the total maximum output power restriction in current 3GPP UE power class definition. In Rel-17, only PC2 UL configurations with (PC3 FDD/TDD + PC2 TDD) composition ha</w:t>
      </w:r>
      <w:r w:rsidR="00997776">
        <w:rPr>
          <w:rFonts w:ascii="Arial" w:hAnsi="Arial" w:cs="Arial"/>
          <w:sz w:val="20"/>
          <w:szCs w:val="20"/>
        </w:rPr>
        <w:t>ve</w:t>
      </w:r>
      <w:r>
        <w:rPr>
          <w:rFonts w:ascii="Arial" w:hAnsi="Arial" w:cs="Arial"/>
          <w:sz w:val="20"/>
          <w:szCs w:val="20"/>
        </w:rPr>
        <w:t xml:space="preserve"> been specified to support this feature. In Rel-18, the feature was </w:t>
      </w:r>
      <w:r w:rsidR="007C634B">
        <w:rPr>
          <w:rFonts w:ascii="Arial" w:hAnsi="Arial" w:cs="Arial"/>
          <w:sz w:val="20"/>
          <w:szCs w:val="20"/>
        </w:rPr>
        <w:t xml:space="preserve">further </w:t>
      </w:r>
      <w:r>
        <w:rPr>
          <w:rFonts w:ascii="Arial" w:hAnsi="Arial" w:cs="Arial"/>
          <w:sz w:val="20"/>
          <w:szCs w:val="20"/>
        </w:rPr>
        <w:t>extended to include UL configurations with (PC3 FDD/TDD + PC5 TDD) composition.</w:t>
      </w:r>
    </w:p>
    <w:p w14:paraId="4E0372C5" w14:textId="77777777" w:rsidR="007C634B" w:rsidRDefault="007C634B" w:rsidP="007C634B">
      <w:pPr>
        <w:jc w:val="both"/>
        <w:rPr>
          <w:rFonts w:ascii="Arial" w:hAnsi="Arial" w:cs="Arial"/>
          <w:sz w:val="20"/>
          <w:szCs w:val="20"/>
        </w:rPr>
      </w:pPr>
    </w:p>
    <w:p w14:paraId="2008CEF8" w14:textId="0D8697BF" w:rsidR="007C634B" w:rsidRDefault="007C634B" w:rsidP="00350950">
      <w:pPr>
        <w:spacing w:after="120"/>
        <w:jc w:val="both"/>
        <w:rPr>
          <w:rFonts w:ascii="Arial" w:hAnsi="Arial" w:cs="Arial"/>
          <w:sz w:val="20"/>
          <w:szCs w:val="20"/>
        </w:rPr>
      </w:pPr>
      <w:r>
        <w:rPr>
          <w:rFonts w:ascii="Arial" w:hAnsi="Arial" w:cs="Arial"/>
          <w:sz w:val="20"/>
          <w:szCs w:val="20"/>
        </w:rPr>
        <w:t xml:space="preserve">With the introduction of PC2 FDD bands and PC1.5 inter-band UL CA and EN-DC, it opens up </w:t>
      </w:r>
      <w:r w:rsidR="00A8638F">
        <w:rPr>
          <w:rFonts w:ascii="Arial" w:hAnsi="Arial" w:cs="Arial"/>
          <w:sz w:val="20"/>
          <w:szCs w:val="20"/>
        </w:rPr>
        <w:t xml:space="preserve">the opportunity for </w:t>
      </w:r>
      <w:r>
        <w:rPr>
          <w:rFonts w:ascii="Arial" w:hAnsi="Arial" w:cs="Arial"/>
          <w:sz w:val="20"/>
          <w:szCs w:val="20"/>
        </w:rPr>
        <w:t xml:space="preserve">many </w:t>
      </w:r>
      <w:r w:rsidR="00A8638F">
        <w:rPr>
          <w:rFonts w:ascii="Arial" w:hAnsi="Arial" w:cs="Arial"/>
          <w:sz w:val="20"/>
          <w:szCs w:val="20"/>
        </w:rPr>
        <w:t xml:space="preserve">new </w:t>
      </w:r>
      <w:r>
        <w:rPr>
          <w:rFonts w:ascii="Arial" w:hAnsi="Arial" w:cs="Arial"/>
          <w:sz w:val="20"/>
          <w:szCs w:val="20"/>
        </w:rPr>
        <w:t xml:space="preserve">possible UL configurations where the </w:t>
      </w:r>
      <w:r w:rsidRPr="00817A65">
        <w:rPr>
          <w:rFonts w:ascii="Arial" w:hAnsi="Arial" w:cs="Arial"/>
          <w:sz w:val="20"/>
          <w:szCs w:val="20"/>
        </w:rPr>
        <w:t>“</w:t>
      </w:r>
      <w:r w:rsidR="00BB2EB5">
        <w:rPr>
          <w:rFonts w:ascii="Arial" w:hAnsi="Arial" w:cs="Arial"/>
          <w:sz w:val="20"/>
          <w:szCs w:val="20"/>
        </w:rPr>
        <w:t>i</w:t>
      </w:r>
      <w:r w:rsidRPr="00817A65">
        <w:rPr>
          <w:rFonts w:ascii="Arial" w:hAnsi="Arial" w:cs="Arial"/>
          <w:sz w:val="20"/>
          <w:szCs w:val="20"/>
        </w:rPr>
        <w:t>ncreasing UE power high limit for CA and DC”</w:t>
      </w:r>
      <w:r>
        <w:rPr>
          <w:rFonts w:ascii="Arial" w:hAnsi="Arial" w:cs="Arial"/>
          <w:sz w:val="20"/>
          <w:szCs w:val="20"/>
        </w:rPr>
        <w:t xml:space="preserve"> feature can also be leveraged</w:t>
      </w:r>
      <w:r w:rsidR="00A8638F">
        <w:rPr>
          <w:rFonts w:ascii="Arial" w:hAnsi="Arial" w:cs="Arial"/>
          <w:sz w:val="20"/>
          <w:szCs w:val="20"/>
        </w:rPr>
        <w:t>, as summarized in Table 2-1.</w:t>
      </w:r>
      <w:r>
        <w:rPr>
          <w:rFonts w:ascii="Arial" w:hAnsi="Arial" w:cs="Arial"/>
          <w:sz w:val="20"/>
          <w:szCs w:val="20"/>
        </w:rPr>
        <w:t xml:space="preserve">  </w:t>
      </w:r>
    </w:p>
    <w:p w14:paraId="4D67E89D" w14:textId="77777777" w:rsidR="00A8638F" w:rsidRDefault="00A8638F" w:rsidP="00C7532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2764"/>
      </w:tblGrid>
      <w:tr w:rsidR="008D3E84" w:rsidRPr="00D17EB6" w14:paraId="0AEC8CA1" w14:textId="5303B7BD" w:rsidTr="008D3E84">
        <w:trPr>
          <w:trHeight w:val="288"/>
          <w:jc w:val="center"/>
        </w:trPr>
        <w:tc>
          <w:tcPr>
            <w:tcW w:w="1821" w:type="dxa"/>
            <w:vAlign w:val="center"/>
          </w:tcPr>
          <w:p w14:paraId="3DC66AB8" w14:textId="55103C34"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2764" w:type="dxa"/>
            <w:vAlign w:val="center"/>
          </w:tcPr>
          <w:p w14:paraId="7FF8E816" w14:textId="0CC2C76B"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UL Configuration</w:t>
            </w:r>
          </w:p>
        </w:tc>
      </w:tr>
      <w:tr w:rsidR="008D3E84" w:rsidRPr="00D17EB6" w14:paraId="6D3A5FE0" w14:textId="09ED9353" w:rsidTr="008D3E84">
        <w:trPr>
          <w:trHeight w:val="288"/>
          <w:jc w:val="center"/>
        </w:trPr>
        <w:tc>
          <w:tcPr>
            <w:tcW w:w="1821" w:type="dxa"/>
            <w:vAlign w:val="center"/>
          </w:tcPr>
          <w:p w14:paraId="2FDBC10D" w14:textId="00B6E35A"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1C89CAEB" w14:textId="65E3C9E7"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PC5 TDD</w:t>
            </w:r>
          </w:p>
        </w:tc>
      </w:tr>
      <w:tr w:rsidR="008D3E84" w:rsidRPr="00D17EB6" w14:paraId="4CECD76A" w14:textId="0B20C454" w:rsidTr="008D3E84">
        <w:trPr>
          <w:trHeight w:val="288"/>
          <w:jc w:val="center"/>
        </w:trPr>
        <w:tc>
          <w:tcPr>
            <w:tcW w:w="1821" w:type="dxa"/>
            <w:vAlign w:val="center"/>
          </w:tcPr>
          <w:p w14:paraId="737D11A7" w14:textId="1E27B12E"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201B287C" w14:textId="7785477D"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PC3 TDD</w:t>
            </w:r>
          </w:p>
        </w:tc>
      </w:tr>
      <w:tr w:rsidR="008D3E84" w:rsidRPr="00D17EB6" w14:paraId="2F94D0E0" w14:textId="600D6F45" w:rsidTr="008D3E84">
        <w:trPr>
          <w:trHeight w:val="288"/>
          <w:jc w:val="center"/>
        </w:trPr>
        <w:tc>
          <w:tcPr>
            <w:tcW w:w="1821" w:type="dxa"/>
            <w:vAlign w:val="center"/>
          </w:tcPr>
          <w:p w14:paraId="3510EA74" w14:textId="792A5490"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64FF4206" w14:textId="34A47602"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PC3 FDD</w:t>
            </w:r>
          </w:p>
        </w:tc>
      </w:tr>
      <w:tr w:rsidR="008D3E84" w:rsidRPr="00D17EB6" w14:paraId="717353B0" w14:textId="0A3B43F6" w:rsidTr="008D3E84">
        <w:trPr>
          <w:trHeight w:val="288"/>
          <w:jc w:val="center"/>
        </w:trPr>
        <w:tc>
          <w:tcPr>
            <w:tcW w:w="1821" w:type="dxa"/>
            <w:vAlign w:val="center"/>
          </w:tcPr>
          <w:p w14:paraId="7B1DDC0A" w14:textId="7737374A"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438F7474" w14:textId="00306BDD"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 TDD + PC5 TDD</w:t>
            </w:r>
          </w:p>
        </w:tc>
      </w:tr>
      <w:tr w:rsidR="008D3E84" w:rsidRPr="00D17EB6" w14:paraId="736D9210" w14:textId="1C22EB70" w:rsidTr="008D3E84">
        <w:trPr>
          <w:trHeight w:val="288"/>
          <w:jc w:val="center"/>
        </w:trPr>
        <w:tc>
          <w:tcPr>
            <w:tcW w:w="1821" w:type="dxa"/>
            <w:vAlign w:val="center"/>
          </w:tcPr>
          <w:p w14:paraId="705E8710" w14:textId="56797A49"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lastRenderedPageBreak/>
              <w:t>PC1.5</w:t>
            </w:r>
          </w:p>
        </w:tc>
        <w:tc>
          <w:tcPr>
            <w:tcW w:w="2764" w:type="dxa"/>
            <w:vAlign w:val="center"/>
          </w:tcPr>
          <w:p w14:paraId="75706207" w14:textId="6E1D3467"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 TDD + PC3 TDD</w:t>
            </w:r>
          </w:p>
        </w:tc>
      </w:tr>
      <w:tr w:rsidR="008D3E84" w14:paraId="05068722" w14:textId="0C1D0946" w:rsidTr="008D3E84">
        <w:trPr>
          <w:trHeight w:val="288"/>
          <w:jc w:val="center"/>
        </w:trPr>
        <w:tc>
          <w:tcPr>
            <w:tcW w:w="1821" w:type="dxa"/>
            <w:vAlign w:val="center"/>
          </w:tcPr>
          <w:p w14:paraId="4D8962D4" w14:textId="762C715A" w:rsidR="008D3E84"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AA131F6" w14:textId="42E598C1" w:rsidR="008D3E84"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PC3 FDD</w:t>
            </w:r>
          </w:p>
        </w:tc>
      </w:tr>
      <w:tr w:rsidR="008D3E84" w:rsidRPr="00D17EB6" w14:paraId="7AE6708A" w14:textId="0E5260C2" w:rsidTr="008D3E84">
        <w:trPr>
          <w:trHeight w:val="288"/>
          <w:jc w:val="center"/>
        </w:trPr>
        <w:tc>
          <w:tcPr>
            <w:tcW w:w="1821" w:type="dxa"/>
            <w:vAlign w:val="center"/>
          </w:tcPr>
          <w:p w14:paraId="667AD1E1" w14:textId="1E1F8A9E"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0D29D3A" w14:textId="37F2D15E"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PC2 TDD</w:t>
            </w:r>
          </w:p>
        </w:tc>
      </w:tr>
      <w:tr w:rsidR="008D3E84" w:rsidRPr="00D17EB6" w14:paraId="20990744" w14:textId="5E70D90F" w:rsidTr="008D3E84">
        <w:trPr>
          <w:trHeight w:val="288"/>
          <w:jc w:val="center"/>
        </w:trPr>
        <w:tc>
          <w:tcPr>
            <w:tcW w:w="1821" w:type="dxa"/>
            <w:vAlign w:val="center"/>
          </w:tcPr>
          <w:p w14:paraId="7578605B" w14:textId="5EC449BA"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6157793" w14:textId="5F329AC4"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PC2 FDD</w:t>
            </w:r>
          </w:p>
        </w:tc>
      </w:tr>
    </w:tbl>
    <w:p w14:paraId="78D623E6" w14:textId="536F7393" w:rsidR="006024D8" w:rsidRDefault="00350950" w:rsidP="00C75321">
      <w:pPr>
        <w:jc w:val="both"/>
        <w:rPr>
          <w:rFonts w:ascii="Arial" w:hAnsi="Arial" w:cs="Arial"/>
          <w:sz w:val="20"/>
          <w:szCs w:val="20"/>
        </w:rPr>
      </w:pPr>
      <w:r>
        <w:rPr>
          <w:rFonts w:ascii="Arial" w:hAnsi="Arial" w:cs="Arial"/>
          <w:sz w:val="20"/>
          <w:szCs w:val="20"/>
        </w:rPr>
        <w:t xml:space="preserve">  </w:t>
      </w:r>
    </w:p>
    <w:p w14:paraId="2F58612D" w14:textId="78FF6D66" w:rsidR="00A8638F" w:rsidRDefault="00A8638F" w:rsidP="00A8638F">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Possible new UL configurations to support </w:t>
      </w:r>
      <w:r w:rsidRPr="00A8638F">
        <w:rPr>
          <w:rFonts w:ascii="Arial" w:hAnsi="Arial" w:cs="Arial"/>
          <w:b/>
          <w:bCs/>
          <w:sz w:val="20"/>
          <w:szCs w:val="20"/>
        </w:rPr>
        <w:t>“</w:t>
      </w:r>
      <w:r w:rsidR="00BB2EB5">
        <w:rPr>
          <w:rFonts w:ascii="Arial" w:hAnsi="Arial" w:cs="Arial"/>
          <w:b/>
          <w:bCs/>
          <w:sz w:val="20"/>
          <w:szCs w:val="20"/>
        </w:rPr>
        <w:t>i</w:t>
      </w:r>
      <w:r w:rsidRPr="00A8638F">
        <w:rPr>
          <w:rFonts w:ascii="Arial" w:hAnsi="Arial" w:cs="Arial"/>
          <w:b/>
          <w:bCs/>
          <w:sz w:val="20"/>
          <w:szCs w:val="20"/>
        </w:rPr>
        <w:t>ncreasing UE power high limit” feature</w:t>
      </w:r>
    </w:p>
    <w:p w14:paraId="422D89CB" w14:textId="77777777" w:rsidR="00A8638F" w:rsidRDefault="00A8638F" w:rsidP="00C75321">
      <w:pPr>
        <w:jc w:val="both"/>
        <w:rPr>
          <w:rFonts w:ascii="Arial" w:hAnsi="Arial" w:cs="Arial"/>
          <w:sz w:val="20"/>
          <w:szCs w:val="20"/>
        </w:rPr>
      </w:pPr>
    </w:p>
    <w:p w14:paraId="357F7273" w14:textId="5F085C11" w:rsidR="00A241EF" w:rsidRDefault="00AB7D8C" w:rsidP="00A241EF">
      <w:pPr>
        <w:spacing w:after="120"/>
        <w:jc w:val="both"/>
        <w:rPr>
          <w:rFonts w:ascii="Arial" w:hAnsi="Arial" w:cs="Arial"/>
          <w:sz w:val="20"/>
          <w:szCs w:val="20"/>
        </w:rPr>
      </w:pPr>
      <w:r>
        <w:rPr>
          <w:rFonts w:ascii="Arial" w:hAnsi="Arial" w:cs="Arial"/>
          <w:sz w:val="20"/>
          <w:szCs w:val="20"/>
        </w:rPr>
        <w:t>For UL configurations consist of at least one FDD band, it may be subject to 2UL IMD interference issue. If P</w:t>
      </w:r>
      <w:r w:rsidRPr="00AB7D8C">
        <w:rPr>
          <w:rFonts w:ascii="Arial" w:hAnsi="Arial" w:cs="Arial"/>
          <w:sz w:val="20"/>
          <w:szCs w:val="20"/>
          <w:vertAlign w:val="subscript"/>
        </w:rPr>
        <w:t>CMAX</w:t>
      </w:r>
      <w:r>
        <w:rPr>
          <w:rFonts w:ascii="Arial" w:hAnsi="Arial" w:cs="Arial"/>
          <w:sz w:val="20"/>
          <w:szCs w:val="20"/>
        </w:rPr>
        <w:t xml:space="preserve"> for each constituent UL band would be applied to evaluate MSD requirements, new MSD framework would be needed for these UL configurations.</w:t>
      </w:r>
      <w:r w:rsidR="00A241EF">
        <w:rPr>
          <w:rFonts w:ascii="Arial" w:hAnsi="Arial" w:cs="Arial"/>
          <w:sz w:val="20"/>
          <w:szCs w:val="20"/>
        </w:rPr>
        <w:t xml:space="preserve"> However, this will not only create more fragmentations in MSD test configurations but also increase specifications complexity substantially.</w:t>
      </w:r>
      <w:r w:rsidR="008D3E84">
        <w:rPr>
          <w:rFonts w:ascii="Arial" w:hAnsi="Arial" w:cs="Arial"/>
          <w:sz w:val="20"/>
          <w:szCs w:val="20"/>
        </w:rPr>
        <w:t xml:space="preserve"> To avoid the </w:t>
      </w:r>
      <w:r w:rsidR="00F61EB6">
        <w:rPr>
          <w:rFonts w:ascii="Arial" w:hAnsi="Arial" w:cs="Arial"/>
          <w:sz w:val="20"/>
          <w:szCs w:val="20"/>
        </w:rPr>
        <w:t xml:space="preserve">unnecessary new MSD framework to support the </w:t>
      </w:r>
      <w:r w:rsidR="00F61EB6" w:rsidRPr="00F61EB6">
        <w:rPr>
          <w:rFonts w:ascii="Arial" w:hAnsi="Arial" w:cs="Arial"/>
          <w:sz w:val="20"/>
          <w:szCs w:val="20"/>
        </w:rPr>
        <w:t>“increasing UE power high limit for CA and DC”</w:t>
      </w:r>
      <w:r w:rsidR="00F61EB6">
        <w:rPr>
          <w:rFonts w:ascii="Arial" w:hAnsi="Arial" w:cs="Arial"/>
          <w:sz w:val="20"/>
          <w:szCs w:val="20"/>
        </w:rPr>
        <w:t xml:space="preserve"> feature, for PC2 with </w:t>
      </w:r>
      <w:r w:rsidR="00920C79">
        <w:rPr>
          <w:rFonts w:ascii="Arial" w:hAnsi="Arial" w:cs="Arial"/>
          <w:sz w:val="20"/>
          <w:szCs w:val="20"/>
        </w:rPr>
        <w:t>(</w:t>
      </w:r>
      <w:r w:rsidR="00F61EB6">
        <w:rPr>
          <w:rFonts w:ascii="Arial" w:hAnsi="Arial" w:cs="Arial"/>
          <w:sz w:val="20"/>
          <w:szCs w:val="20"/>
        </w:rPr>
        <w:t>PC3 FDD + PC2 TDD</w:t>
      </w:r>
      <w:r w:rsidR="00920C79">
        <w:rPr>
          <w:rFonts w:ascii="Arial" w:hAnsi="Arial" w:cs="Arial"/>
          <w:sz w:val="20"/>
          <w:szCs w:val="20"/>
        </w:rPr>
        <w:t xml:space="preserve">), RAN4 </w:t>
      </w:r>
      <w:r w:rsidR="00D97009">
        <w:rPr>
          <w:rFonts w:ascii="Arial" w:hAnsi="Arial" w:cs="Arial"/>
          <w:sz w:val="20"/>
          <w:szCs w:val="20"/>
        </w:rPr>
        <w:t xml:space="preserve">has already agreed that the 2UL IMD MSD test configuration for the same PC2 combination without the </w:t>
      </w:r>
      <w:r w:rsidR="00D97009" w:rsidRPr="00F61EB6">
        <w:rPr>
          <w:rFonts w:ascii="Arial" w:hAnsi="Arial" w:cs="Arial"/>
          <w:sz w:val="20"/>
          <w:szCs w:val="20"/>
        </w:rPr>
        <w:t>“increasing UE power high limit</w:t>
      </w:r>
      <w:r w:rsidR="00D97009">
        <w:rPr>
          <w:rFonts w:ascii="Arial" w:hAnsi="Arial" w:cs="Arial"/>
          <w:sz w:val="20"/>
          <w:szCs w:val="20"/>
        </w:rPr>
        <w:t xml:space="preserve">” feature would be reused. Therefore, for the possible new UL </w:t>
      </w:r>
      <w:r w:rsidR="00D97009" w:rsidRPr="00D97009">
        <w:rPr>
          <w:rFonts w:ascii="Arial" w:hAnsi="Arial" w:cs="Arial"/>
          <w:sz w:val="20"/>
          <w:szCs w:val="20"/>
        </w:rPr>
        <w:t>configurations to support “increasing UE power high limit” feature</w:t>
      </w:r>
      <w:r w:rsidR="00D97009">
        <w:rPr>
          <w:rFonts w:ascii="Arial" w:hAnsi="Arial" w:cs="Arial"/>
          <w:sz w:val="20"/>
          <w:szCs w:val="20"/>
        </w:rPr>
        <w:t xml:space="preserve">, we propose the MSD framework to </w:t>
      </w:r>
      <w:r w:rsidR="00815318">
        <w:rPr>
          <w:rFonts w:ascii="Arial" w:hAnsi="Arial" w:cs="Arial"/>
          <w:sz w:val="20"/>
          <w:szCs w:val="20"/>
        </w:rPr>
        <w:t xml:space="preserve">also </w:t>
      </w:r>
      <w:r w:rsidR="00D97009">
        <w:rPr>
          <w:rFonts w:ascii="Arial" w:hAnsi="Arial" w:cs="Arial"/>
          <w:sz w:val="20"/>
          <w:szCs w:val="20"/>
        </w:rPr>
        <w:t>follow the same principle</w:t>
      </w:r>
      <w:r w:rsidR="00815318">
        <w:rPr>
          <w:rFonts w:ascii="Arial" w:hAnsi="Arial" w:cs="Arial"/>
          <w:sz w:val="20"/>
          <w:szCs w:val="20"/>
        </w:rPr>
        <w:t xml:space="preserve"> of PC2</w:t>
      </w:r>
      <w:r w:rsidR="00815318">
        <w:rPr>
          <w:rFonts w:ascii="Arial" w:hAnsi="Arial" w:cs="Arial"/>
          <w:bCs/>
          <w:sz w:val="20"/>
          <w:szCs w:val="20"/>
        </w:rPr>
        <w:t xml:space="preserve"> inter-band UL combinations with </w:t>
      </w:r>
      <w:r w:rsidR="00815318" w:rsidRPr="00D97009">
        <w:rPr>
          <w:rFonts w:ascii="Arial" w:hAnsi="Arial" w:cs="Arial"/>
          <w:sz w:val="20"/>
          <w:szCs w:val="20"/>
        </w:rPr>
        <w:t>“increasing UE power high limit”</w:t>
      </w:r>
      <w:r w:rsidR="00815318">
        <w:rPr>
          <w:rFonts w:ascii="Arial" w:hAnsi="Arial" w:cs="Arial"/>
          <w:sz w:val="20"/>
          <w:szCs w:val="20"/>
        </w:rPr>
        <w:t xml:space="preserve"> feature.</w:t>
      </w:r>
      <w:r w:rsidR="00D97009">
        <w:rPr>
          <w:rFonts w:ascii="Arial" w:hAnsi="Arial" w:cs="Arial"/>
          <w:sz w:val="20"/>
          <w:szCs w:val="20"/>
        </w:rPr>
        <w:t xml:space="preserve"> </w:t>
      </w:r>
      <w:r w:rsidR="00F61EB6">
        <w:rPr>
          <w:rFonts w:ascii="Arial" w:hAnsi="Arial" w:cs="Arial"/>
          <w:sz w:val="20"/>
          <w:szCs w:val="20"/>
        </w:rPr>
        <w:t xml:space="preserve"> </w:t>
      </w:r>
      <w:r w:rsidR="008D3E84">
        <w:rPr>
          <w:rFonts w:ascii="Arial" w:hAnsi="Arial" w:cs="Arial"/>
          <w:sz w:val="20"/>
          <w:szCs w:val="20"/>
        </w:rPr>
        <w:t xml:space="preserve"> </w:t>
      </w:r>
    </w:p>
    <w:p w14:paraId="10EF3325" w14:textId="77777777" w:rsidR="00A241EF" w:rsidRDefault="00A241EF" w:rsidP="00C75321">
      <w:pPr>
        <w:jc w:val="both"/>
        <w:rPr>
          <w:rFonts w:ascii="Arial" w:hAnsi="Arial" w:cs="Arial"/>
          <w:sz w:val="20"/>
          <w:szCs w:val="20"/>
        </w:rPr>
      </w:pPr>
    </w:p>
    <w:p w14:paraId="0855138B" w14:textId="5CF3D9C3" w:rsidR="00A241EF" w:rsidRDefault="00A241EF" w:rsidP="00A241EF">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w:t>
      </w:r>
      <w:r w:rsidRPr="004F7FAD">
        <w:rPr>
          <w:rFonts w:ascii="Arial" w:hAnsi="Arial" w:cs="Arial"/>
          <w:i/>
          <w:iCs/>
          <w:sz w:val="20"/>
          <w:szCs w:val="20"/>
        </w:rPr>
        <w:t xml:space="preserve">: </w:t>
      </w:r>
      <w:r w:rsidRPr="00A241EF">
        <w:rPr>
          <w:rFonts w:ascii="Arial" w:hAnsi="Arial" w:cs="Arial"/>
          <w:i/>
          <w:iCs/>
          <w:sz w:val="20"/>
          <w:szCs w:val="20"/>
        </w:rPr>
        <w:t>For UL configurations consist of at least one FDD band, it may be subject to 2UL IMD interference issue. If P</w:t>
      </w:r>
      <w:r w:rsidRPr="00A241EF">
        <w:rPr>
          <w:rFonts w:ascii="Arial" w:hAnsi="Arial" w:cs="Arial"/>
          <w:i/>
          <w:iCs/>
          <w:sz w:val="20"/>
          <w:szCs w:val="20"/>
          <w:vertAlign w:val="subscript"/>
        </w:rPr>
        <w:t>CMAX</w:t>
      </w:r>
      <w:r w:rsidRPr="00A241EF">
        <w:rPr>
          <w:rFonts w:ascii="Arial" w:hAnsi="Arial" w:cs="Arial"/>
          <w:i/>
          <w:iCs/>
          <w:sz w:val="20"/>
          <w:szCs w:val="20"/>
        </w:rPr>
        <w:t xml:space="preserve"> for each constituent UL band would be applied to evaluate MSD requirements, new MSD framework would be needed for these UL configurations.</w:t>
      </w:r>
    </w:p>
    <w:p w14:paraId="79DDB9DD" w14:textId="77777777" w:rsidR="00A241EF" w:rsidRPr="00A241EF" w:rsidRDefault="00A241EF" w:rsidP="00C75321">
      <w:pPr>
        <w:jc w:val="both"/>
        <w:rPr>
          <w:rFonts w:ascii="Arial" w:hAnsi="Arial" w:cs="Arial"/>
          <w:sz w:val="20"/>
          <w:szCs w:val="20"/>
        </w:rPr>
      </w:pPr>
    </w:p>
    <w:p w14:paraId="26F50D3D" w14:textId="0618133A" w:rsidR="00815318" w:rsidRDefault="00815318" w:rsidP="00503413">
      <w:pPr>
        <w:spacing w:after="120"/>
        <w:jc w:val="both"/>
        <w:rPr>
          <w:rFonts w:ascii="Arial" w:hAnsi="Arial" w:cs="Arial"/>
          <w:b/>
          <w:bCs/>
          <w:i/>
          <w:iCs/>
          <w:sz w:val="20"/>
          <w:szCs w:val="20"/>
        </w:rPr>
      </w:pPr>
      <w:r w:rsidRPr="004F7FAD">
        <w:rPr>
          <w:rFonts w:ascii="Arial" w:hAnsi="Arial" w:cs="Arial"/>
          <w:b/>
          <w:bCs/>
          <w:i/>
          <w:iCs/>
          <w:sz w:val="20"/>
          <w:szCs w:val="20"/>
        </w:rPr>
        <w:t xml:space="preserve">Observation </w:t>
      </w:r>
      <w:r w:rsidR="00EA63A1">
        <w:rPr>
          <w:rFonts w:ascii="Arial" w:hAnsi="Arial" w:cs="Arial"/>
          <w:b/>
          <w:bCs/>
          <w:i/>
          <w:iCs/>
          <w:sz w:val="20"/>
          <w:szCs w:val="20"/>
        </w:rPr>
        <w:t>2</w:t>
      </w:r>
      <w:r w:rsidRPr="004F7FAD">
        <w:rPr>
          <w:rFonts w:ascii="Arial" w:hAnsi="Arial" w:cs="Arial"/>
          <w:i/>
          <w:iCs/>
          <w:sz w:val="20"/>
          <w:szCs w:val="20"/>
        </w:rPr>
        <w:t xml:space="preserve">: </w:t>
      </w:r>
      <w:r w:rsidR="00EA63A1">
        <w:rPr>
          <w:rFonts w:ascii="Arial" w:hAnsi="Arial" w:cs="Arial"/>
          <w:i/>
          <w:iCs/>
          <w:sz w:val="20"/>
          <w:szCs w:val="20"/>
        </w:rPr>
        <w:t>F</w:t>
      </w:r>
      <w:r w:rsidR="00EA63A1" w:rsidRPr="00EA63A1">
        <w:rPr>
          <w:rFonts w:ascii="Arial" w:hAnsi="Arial" w:cs="Arial"/>
          <w:i/>
          <w:iCs/>
          <w:sz w:val="20"/>
          <w:szCs w:val="20"/>
        </w:rPr>
        <w:t>or PC2 with (PC3 FDD + PC2 TDD)</w:t>
      </w:r>
      <w:r w:rsidR="00EA63A1">
        <w:rPr>
          <w:rFonts w:ascii="Arial" w:hAnsi="Arial" w:cs="Arial"/>
          <w:i/>
          <w:iCs/>
          <w:sz w:val="20"/>
          <w:szCs w:val="20"/>
        </w:rPr>
        <w:t xml:space="preserve"> and </w:t>
      </w:r>
      <w:r w:rsidR="00EA63A1" w:rsidRPr="00EA63A1">
        <w:rPr>
          <w:rFonts w:ascii="Arial" w:hAnsi="Arial" w:cs="Arial"/>
          <w:i/>
          <w:iCs/>
          <w:sz w:val="20"/>
          <w:szCs w:val="20"/>
        </w:rPr>
        <w:t>“increasing UE power high limit” feature</w:t>
      </w:r>
      <w:r w:rsidR="00EA63A1">
        <w:rPr>
          <w:rFonts w:ascii="Arial" w:hAnsi="Arial" w:cs="Arial"/>
          <w:i/>
          <w:iCs/>
          <w:sz w:val="20"/>
          <w:szCs w:val="20"/>
        </w:rPr>
        <w:t xml:space="preserve">, </w:t>
      </w:r>
      <w:r w:rsidR="00EA63A1" w:rsidRPr="00EA63A1">
        <w:rPr>
          <w:rFonts w:ascii="Arial" w:hAnsi="Arial" w:cs="Arial"/>
          <w:i/>
          <w:iCs/>
          <w:sz w:val="20"/>
          <w:szCs w:val="20"/>
        </w:rPr>
        <w:t>RAN4 has already agreed that the 2UL IMD MSD test configuration for the same PC2 combination without the “increasing UE power high limit” feature would be reused.</w:t>
      </w:r>
    </w:p>
    <w:p w14:paraId="667F920C" w14:textId="77777777" w:rsidR="00815318" w:rsidRPr="00815318" w:rsidRDefault="00815318" w:rsidP="00815318">
      <w:pPr>
        <w:jc w:val="both"/>
        <w:rPr>
          <w:rFonts w:ascii="Arial" w:hAnsi="Arial" w:cs="Arial"/>
          <w:sz w:val="20"/>
          <w:szCs w:val="20"/>
        </w:rPr>
      </w:pPr>
    </w:p>
    <w:p w14:paraId="0D957621" w14:textId="29695513" w:rsidR="00D23A6D" w:rsidRDefault="00A241EF" w:rsidP="00503413">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i/>
          <w:iCs/>
          <w:sz w:val="20"/>
          <w:szCs w:val="20"/>
        </w:rPr>
        <w:t xml:space="preserve">: </w:t>
      </w:r>
      <w:r w:rsidR="00EA63A1">
        <w:rPr>
          <w:rFonts w:ascii="Arial" w:hAnsi="Arial" w:cs="Arial"/>
          <w:bCs/>
          <w:i/>
          <w:iCs/>
          <w:sz w:val="20"/>
          <w:szCs w:val="20"/>
        </w:rPr>
        <w:t>F</w:t>
      </w:r>
      <w:r w:rsidR="00EA63A1" w:rsidRPr="00EA63A1">
        <w:rPr>
          <w:rFonts w:ascii="Arial" w:hAnsi="Arial" w:cs="Arial"/>
          <w:bCs/>
          <w:i/>
          <w:iCs/>
          <w:sz w:val="20"/>
          <w:szCs w:val="20"/>
        </w:rPr>
        <w:t xml:space="preserve">or the possible new UL configurations to support “increasing UE power high limit” feature, the MSD framework </w:t>
      </w:r>
      <w:r w:rsidR="00EA63A1">
        <w:rPr>
          <w:rFonts w:ascii="Arial" w:hAnsi="Arial" w:cs="Arial"/>
          <w:bCs/>
          <w:i/>
          <w:iCs/>
          <w:sz w:val="20"/>
          <w:szCs w:val="20"/>
        </w:rPr>
        <w:t>is to</w:t>
      </w:r>
      <w:r w:rsidR="00EA63A1" w:rsidRPr="00EA63A1">
        <w:rPr>
          <w:rFonts w:ascii="Arial" w:hAnsi="Arial" w:cs="Arial"/>
          <w:bCs/>
          <w:i/>
          <w:iCs/>
          <w:sz w:val="20"/>
          <w:szCs w:val="20"/>
        </w:rPr>
        <w:t xml:space="preserve"> follow the same principle of PC2 inter-band</w:t>
      </w:r>
      <w:r w:rsidR="00EA63A1">
        <w:rPr>
          <w:rFonts w:ascii="Arial" w:hAnsi="Arial" w:cs="Arial"/>
          <w:bCs/>
          <w:i/>
          <w:iCs/>
          <w:sz w:val="20"/>
          <w:szCs w:val="20"/>
        </w:rPr>
        <w:t xml:space="preserve"> </w:t>
      </w:r>
      <w:r w:rsidR="00EA63A1" w:rsidRPr="00EA63A1">
        <w:rPr>
          <w:rFonts w:ascii="Arial" w:hAnsi="Arial" w:cs="Arial"/>
          <w:bCs/>
          <w:i/>
          <w:iCs/>
          <w:sz w:val="20"/>
          <w:szCs w:val="20"/>
        </w:rPr>
        <w:t>UL combinations with “increasing UE power high limit” feature.</w:t>
      </w:r>
    </w:p>
    <w:p w14:paraId="2C2FF0DF" w14:textId="77777777" w:rsidR="00D23A6D" w:rsidRDefault="00D23A6D" w:rsidP="00C75321">
      <w:pPr>
        <w:jc w:val="both"/>
        <w:rPr>
          <w:rFonts w:ascii="Arial" w:hAnsi="Arial" w:cs="Arial"/>
          <w:sz w:val="20"/>
          <w:szCs w:val="20"/>
        </w:rPr>
      </w:pPr>
    </w:p>
    <w:p w14:paraId="71E109B1" w14:textId="2DBAB72C" w:rsidR="00EA63A1" w:rsidRDefault="00EA63A1" w:rsidP="00EA63A1">
      <w:pPr>
        <w:spacing w:after="120"/>
        <w:jc w:val="both"/>
        <w:rPr>
          <w:rFonts w:ascii="Arial" w:hAnsi="Arial" w:cs="Arial"/>
          <w:sz w:val="20"/>
          <w:szCs w:val="20"/>
        </w:rPr>
      </w:pPr>
      <w:r>
        <w:rPr>
          <w:rFonts w:ascii="Arial" w:hAnsi="Arial" w:cs="Arial"/>
          <w:sz w:val="20"/>
          <w:szCs w:val="20"/>
        </w:rPr>
        <w:t xml:space="preserve">Table 2-2 summarizes the proposed 2UL IMD MSD power compositions for the possible new UL configurations </w:t>
      </w:r>
      <w:r w:rsidRPr="00EA63A1">
        <w:rPr>
          <w:rFonts w:ascii="Arial" w:hAnsi="Arial" w:cs="Arial"/>
          <w:sz w:val="20"/>
          <w:szCs w:val="20"/>
        </w:rPr>
        <w:t>to support “increasing UE power high limit” feature</w:t>
      </w:r>
      <w:r>
        <w:rPr>
          <w:rFonts w:ascii="Arial" w:hAnsi="Arial" w:cs="Arial"/>
          <w:sz w:val="20"/>
          <w:szCs w:val="20"/>
        </w:rPr>
        <w:t>.</w:t>
      </w:r>
    </w:p>
    <w:p w14:paraId="4C0C03B3" w14:textId="77777777" w:rsidR="00EA63A1" w:rsidRDefault="00EA63A1" w:rsidP="00C7532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2764"/>
        <w:gridCol w:w="2610"/>
      </w:tblGrid>
      <w:tr w:rsidR="00EA63A1" w:rsidRPr="00D17EB6" w14:paraId="777BADA9" w14:textId="29A07E64" w:rsidTr="009C6BFD">
        <w:trPr>
          <w:trHeight w:val="288"/>
          <w:jc w:val="center"/>
        </w:trPr>
        <w:tc>
          <w:tcPr>
            <w:tcW w:w="1821" w:type="dxa"/>
            <w:vAlign w:val="center"/>
          </w:tcPr>
          <w:p w14:paraId="4720CDCD"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2764" w:type="dxa"/>
            <w:vAlign w:val="center"/>
          </w:tcPr>
          <w:p w14:paraId="50841DE5"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UL Configuration</w:t>
            </w:r>
          </w:p>
        </w:tc>
        <w:tc>
          <w:tcPr>
            <w:tcW w:w="2610" w:type="dxa"/>
            <w:vAlign w:val="center"/>
          </w:tcPr>
          <w:p w14:paraId="0D1D8924" w14:textId="6B39204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UL Power for 2UL IMD MSD</w:t>
            </w:r>
          </w:p>
        </w:tc>
      </w:tr>
      <w:tr w:rsidR="00EA63A1" w:rsidRPr="00D17EB6" w14:paraId="7A823E63" w14:textId="4122D024" w:rsidTr="009C6BFD">
        <w:trPr>
          <w:trHeight w:val="288"/>
          <w:jc w:val="center"/>
        </w:trPr>
        <w:tc>
          <w:tcPr>
            <w:tcW w:w="1821" w:type="dxa"/>
            <w:vAlign w:val="center"/>
          </w:tcPr>
          <w:p w14:paraId="5EC21392"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5675A686"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PC5 TDD</w:t>
            </w:r>
          </w:p>
        </w:tc>
        <w:tc>
          <w:tcPr>
            <w:tcW w:w="2610" w:type="dxa"/>
            <w:vAlign w:val="center"/>
          </w:tcPr>
          <w:p w14:paraId="6F97D968" w14:textId="38FEE84F"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20dBm + 20dBm</w:t>
            </w:r>
          </w:p>
        </w:tc>
      </w:tr>
      <w:tr w:rsidR="00EA63A1" w:rsidRPr="00D17EB6" w14:paraId="6A160736" w14:textId="2F7C4CF0" w:rsidTr="009C6BFD">
        <w:trPr>
          <w:trHeight w:val="288"/>
          <w:jc w:val="center"/>
        </w:trPr>
        <w:tc>
          <w:tcPr>
            <w:tcW w:w="1821" w:type="dxa"/>
            <w:vAlign w:val="center"/>
          </w:tcPr>
          <w:p w14:paraId="71A068C1"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31DF99A4"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PC3 TDD</w:t>
            </w:r>
          </w:p>
        </w:tc>
        <w:tc>
          <w:tcPr>
            <w:tcW w:w="2610" w:type="dxa"/>
            <w:vAlign w:val="center"/>
          </w:tcPr>
          <w:p w14:paraId="4EA06B3A" w14:textId="27F6487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EA63A1" w:rsidRPr="00D17EB6" w14:paraId="6FC3ECAA" w14:textId="7B3E7A51" w:rsidTr="009C6BFD">
        <w:trPr>
          <w:trHeight w:val="288"/>
          <w:jc w:val="center"/>
        </w:trPr>
        <w:tc>
          <w:tcPr>
            <w:tcW w:w="1821" w:type="dxa"/>
            <w:vAlign w:val="center"/>
          </w:tcPr>
          <w:p w14:paraId="6A1F8C44"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5754EAE3"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PC3 FDD</w:t>
            </w:r>
          </w:p>
        </w:tc>
        <w:tc>
          <w:tcPr>
            <w:tcW w:w="2610" w:type="dxa"/>
            <w:vAlign w:val="center"/>
          </w:tcPr>
          <w:p w14:paraId="26E764FF" w14:textId="731998E2"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EA63A1" w:rsidRPr="00D17EB6" w14:paraId="34BA1E74" w14:textId="161A4FF3" w:rsidTr="009C6BFD">
        <w:trPr>
          <w:trHeight w:val="288"/>
          <w:jc w:val="center"/>
        </w:trPr>
        <w:tc>
          <w:tcPr>
            <w:tcW w:w="1821" w:type="dxa"/>
            <w:vAlign w:val="center"/>
          </w:tcPr>
          <w:p w14:paraId="4A5B2CAB"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6CD8027"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PC5 TDD</w:t>
            </w:r>
          </w:p>
        </w:tc>
        <w:tc>
          <w:tcPr>
            <w:tcW w:w="2610" w:type="dxa"/>
            <w:vAlign w:val="center"/>
          </w:tcPr>
          <w:p w14:paraId="0A79D16E" w14:textId="7DA7767D"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rsidRPr="00D17EB6" w14:paraId="47BA00B8" w14:textId="7E642C9E" w:rsidTr="009C6BFD">
        <w:trPr>
          <w:trHeight w:val="288"/>
          <w:jc w:val="center"/>
        </w:trPr>
        <w:tc>
          <w:tcPr>
            <w:tcW w:w="1821" w:type="dxa"/>
            <w:vAlign w:val="center"/>
          </w:tcPr>
          <w:p w14:paraId="632F0A27"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EA554FC"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PC3 TDD</w:t>
            </w:r>
          </w:p>
        </w:tc>
        <w:tc>
          <w:tcPr>
            <w:tcW w:w="2610" w:type="dxa"/>
            <w:vAlign w:val="center"/>
          </w:tcPr>
          <w:p w14:paraId="6410AA6C" w14:textId="16D206EE"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14:paraId="3185A221" w14:textId="6E66E958" w:rsidTr="009C6BFD">
        <w:trPr>
          <w:trHeight w:val="288"/>
          <w:jc w:val="center"/>
        </w:trPr>
        <w:tc>
          <w:tcPr>
            <w:tcW w:w="1821" w:type="dxa"/>
            <w:vAlign w:val="center"/>
          </w:tcPr>
          <w:p w14:paraId="45BA5D06" w14:textId="77777777" w:rsidR="00EA63A1"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98F8247" w14:textId="77777777" w:rsidR="00EA63A1"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PC3 FDD</w:t>
            </w:r>
          </w:p>
        </w:tc>
        <w:tc>
          <w:tcPr>
            <w:tcW w:w="2610" w:type="dxa"/>
            <w:vAlign w:val="center"/>
          </w:tcPr>
          <w:p w14:paraId="7D12B553" w14:textId="60E9B52B"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27.8dBm + 23dBm</w:t>
            </w:r>
          </w:p>
        </w:tc>
      </w:tr>
      <w:tr w:rsidR="00EA63A1" w:rsidRPr="00D17EB6" w14:paraId="053877B9" w14:textId="51C321C5" w:rsidTr="009C6BFD">
        <w:trPr>
          <w:trHeight w:val="288"/>
          <w:jc w:val="center"/>
        </w:trPr>
        <w:tc>
          <w:tcPr>
            <w:tcW w:w="1821" w:type="dxa"/>
            <w:vAlign w:val="center"/>
          </w:tcPr>
          <w:p w14:paraId="6EA998A3"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7B519E72"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PC2 TDD</w:t>
            </w:r>
          </w:p>
        </w:tc>
        <w:tc>
          <w:tcPr>
            <w:tcW w:w="2610" w:type="dxa"/>
            <w:vAlign w:val="center"/>
          </w:tcPr>
          <w:p w14:paraId="45F35CB5" w14:textId="33E97CC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rsidRPr="00D17EB6" w14:paraId="1EDB3509" w14:textId="243852F0" w:rsidTr="009C6BFD">
        <w:trPr>
          <w:trHeight w:val="288"/>
          <w:jc w:val="center"/>
        </w:trPr>
        <w:tc>
          <w:tcPr>
            <w:tcW w:w="1821" w:type="dxa"/>
            <w:vAlign w:val="center"/>
          </w:tcPr>
          <w:p w14:paraId="6255B4DE"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0D089F7D"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PC2 FDD</w:t>
            </w:r>
          </w:p>
        </w:tc>
        <w:tc>
          <w:tcPr>
            <w:tcW w:w="2610" w:type="dxa"/>
            <w:vAlign w:val="center"/>
          </w:tcPr>
          <w:p w14:paraId="1FD28A18" w14:textId="5DE16979"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26dBm + 26dBm</w:t>
            </w:r>
          </w:p>
        </w:tc>
      </w:tr>
    </w:tbl>
    <w:p w14:paraId="2E1DDDCD" w14:textId="77777777" w:rsidR="00EA63A1" w:rsidRDefault="00EA63A1" w:rsidP="00C75321">
      <w:pPr>
        <w:jc w:val="both"/>
        <w:rPr>
          <w:rFonts w:ascii="Arial" w:hAnsi="Arial" w:cs="Arial"/>
          <w:sz w:val="20"/>
          <w:szCs w:val="20"/>
        </w:rPr>
      </w:pPr>
    </w:p>
    <w:p w14:paraId="16C41745" w14:textId="7CE3FAE2" w:rsidR="00EA63A1" w:rsidRPr="009C6BFD" w:rsidRDefault="009C6BFD" w:rsidP="009C6BFD">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 P</w:t>
      </w:r>
      <w:r w:rsidRPr="009C6BFD">
        <w:rPr>
          <w:rFonts w:ascii="Arial" w:hAnsi="Arial" w:cs="Arial"/>
          <w:b/>
          <w:bCs/>
          <w:sz w:val="20"/>
          <w:szCs w:val="20"/>
        </w:rPr>
        <w:t>roposed 2UL IMD MSD power compositions for the possible new UL configurations</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08B516F9" w:rsidR="006D7B72" w:rsidRPr="00BA50B0" w:rsidRDefault="009C6BFD" w:rsidP="00C358C6">
      <w:pPr>
        <w:spacing w:after="120"/>
        <w:jc w:val="both"/>
        <w:rPr>
          <w:rFonts w:ascii="Arial" w:hAnsi="Arial" w:cs="Arial"/>
          <w:bCs/>
          <w:sz w:val="20"/>
          <w:szCs w:val="20"/>
        </w:rPr>
      </w:pPr>
      <w:r>
        <w:rPr>
          <w:rFonts w:ascii="Arial" w:hAnsi="Arial" w:cs="Arial"/>
          <w:sz w:val="20"/>
          <w:szCs w:val="20"/>
        </w:rPr>
        <w:t xml:space="preserve">In this contribution, we share our further views </w:t>
      </w:r>
      <w:r w:rsidRPr="005009F6">
        <w:rPr>
          <w:rFonts w:ascii="Arial" w:hAnsi="Arial" w:cs="Arial"/>
          <w:sz w:val="20"/>
          <w:szCs w:val="20"/>
        </w:rPr>
        <w:t xml:space="preserve">on </w:t>
      </w:r>
      <w:r>
        <w:rPr>
          <w:rFonts w:ascii="Arial" w:hAnsi="Arial" w:cs="Arial"/>
          <w:sz w:val="20"/>
          <w:szCs w:val="20"/>
        </w:rPr>
        <w:t>“</w:t>
      </w:r>
      <w:r w:rsidRPr="005009F6">
        <w:rPr>
          <w:rFonts w:ascii="Arial" w:hAnsi="Arial" w:cs="Arial"/>
          <w:sz w:val="20"/>
          <w:szCs w:val="20"/>
        </w:rPr>
        <w:t>increasing UE transmission high power limit</w:t>
      </w:r>
      <w:r>
        <w:rPr>
          <w:rFonts w:ascii="Arial" w:hAnsi="Arial" w:cs="Arial"/>
          <w:bCs/>
          <w:sz w:val="20"/>
          <w:szCs w:val="20"/>
        </w:rPr>
        <w:t xml:space="preserve"> for inter-band UL CA and EN-DC” and propose the MSD framework under this feature to follow the same principle of PC2 inter-band UL CA/EN-DC with </w:t>
      </w:r>
      <w:r w:rsidRPr="00562555">
        <w:rPr>
          <w:rFonts w:ascii="Arial" w:hAnsi="Arial" w:cs="Arial"/>
          <w:bCs/>
          <w:i/>
          <w:iCs/>
          <w:sz w:val="20"/>
          <w:szCs w:val="20"/>
        </w:rPr>
        <w:t>higherPowerLimit-r17</w:t>
      </w:r>
      <w:r w:rsidRPr="00562555">
        <w:rPr>
          <w:rFonts w:ascii="Arial" w:hAnsi="Arial" w:cs="Arial"/>
          <w:bCs/>
          <w:sz w:val="20"/>
          <w:szCs w:val="20"/>
        </w:rPr>
        <w:t>/</w:t>
      </w:r>
      <w:r w:rsidRPr="00562555">
        <w:rPr>
          <w:rFonts w:ascii="Arial" w:hAnsi="Arial" w:cs="Arial"/>
          <w:i/>
          <w:iCs/>
          <w:color w:val="000000"/>
          <w:sz w:val="18"/>
          <w:szCs w:val="18"/>
          <w:lang w:eastAsia="en-GB"/>
        </w:rPr>
        <w:t xml:space="preserve"> </w:t>
      </w:r>
      <w:r w:rsidRPr="00562555">
        <w:rPr>
          <w:rFonts w:ascii="Arial" w:hAnsi="Arial" w:cs="Arial"/>
          <w:bCs/>
          <w:i/>
          <w:iCs/>
          <w:sz w:val="20"/>
          <w:szCs w:val="20"/>
        </w:rPr>
        <w:t>higherPowerLimitMRDC-r17</w:t>
      </w:r>
      <w:r>
        <w:rPr>
          <w:rFonts w:ascii="Arial" w:hAnsi="Arial" w:cs="Arial"/>
          <w:bCs/>
          <w:sz w:val="20"/>
          <w:szCs w:val="20"/>
        </w:rPr>
        <w:t xml:space="preserve"> capability.</w:t>
      </w:r>
    </w:p>
    <w:p w14:paraId="793D3C32" w14:textId="77777777" w:rsidR="001A646C" w:rsidRPr="00A9741F" w:rsidRDefault="001A646C" w:rsidP="001A646C">
      <w:pPr>
        <w:jc w:val="both"/>
        <w:rPr>
          <w:rFonts w:ascii="Arial" w:hAnsi="Arial" w:cs="Arial"/>
          <w:sz w:val="20"/>
          <w:szCs w:val="20"/>
        </w:rPr>
      </w:pPr>
    </w:p>
    <w:p w14:paraId="2461E3C3" w14:textId="18DC1CE2" w:rsidR="001A646C" w:rsidRDefault="009C6BFD" w:rsidP="00776634">
      <w:pPr>
        <w:spacing w:after="120"/>
        <w:jc w:val="both"/>
        <w:rPr>
          <w:rFonts w:ascii="Arial" w:hAnsi="Arial" w:cs="Arial"/>
          <w:bCs/>
          <w:i/>
          <w:iCs/>
          <w:sz w:val="20"/>
          <w:szCs w:val="20"/>
        </w:rPr>
      </w:pPr>
      <w:r w:rsidRPr="004F7FAD">
        <w:rPr>
          <w:rFonts w:ascii="Arial" w:hAnsi="Arial" w:cs="Arial"/>
          <w:b/>
          <w:bCs/>
          <w:i/>
          <w:iCs/>
          <w:sz w:val="20"/>
          <w:szCs w:val="20"/>
        </w:rPr>
        <w:lastRenderedPageBreak/>
        <w:t xml:space="preserve">Observation </w:t>
      </w:r>
      <w:r>
        <w:rPr>
          <w:rFonts w:ascii="Arial" w:hAnsi="Arial" w:cs="Arial"/>
          <w:b/>
          <w:bCs/>
          <w:i/>
          <w:iCs/>
          <w:sz w:val="20"/>
          <w:szCs w:val="20"/>
        </w:rPr>
        <w:t>1</w:t>
      </w:r>
      <w:r w:rsidRPr="004F7FAD">
        <w:rPr>
          <w:rFonts w:ascii="Arial" w:hAnsi="Arial" w:cs="Arial"/>
          <w:i/>
          <w:iCs/>
          <w:sz w:val="20"/>
          <w:szCs w:val="20"/>
        </w:rPr>
        <w:t xml:space="preserve">: </w:t>
      </w:r>
      <w:r w:rsidRPr="00A241EF">
        <w:rPr>
          <w:rFonts w:ascii="Arial" w:hAnsi="Arial" w:cs="Arial"/>
          <w:i/>
          <w:iCs/>
          <w:sz w:val="20"/>
          <w:szCs w:val="20"/>
        </w:rPr>
        <w:t>For UL configurations consist of at least one FDD band, it may be subject to 2UL IMD interference issue. If P</w:t>
      </w:r>
      <w:r w:rsidRPr="00A241EF">
        <w:rPr>
          <w:rFonts w:ascii="Arial" w:hAnsi="Arial" w:cs="Arial"/>
          <w:i/>
          <w:iCs/>
          <w:sz w:val="20"/>
          <w:szCs w:val="20"/>
          <w:vertAlign w:val="subscript"/>
        </w:rPr>
        <w:t>CMAX</w:t>
      </w:r>
      <w:r w:rsidRPr="00A241EF">
        <w:rPr>
          <w:rFonts w:ascii="Arial" w:hAnsi="Arial" w:cs="Arial"/>
          <w:i/>
          <w:iCs/>
          <w:sz w:val="20"/>
          <w:szCs w:val="20"/>
        </w:rPr>
        <w:t xml:space="preserve"> for each constituent UL band would be applied to evaluate MSD requirements, new MSD framework would be needed for these UL configurations.</w:t>
      </w:r>
    </w:p>
    <w:p w14:paraId="74FE4690" w14:textId="77777777" w:rsidR="00B27D0B" w:rsidRDefault="00B27D0B" w:rsidP="00B27D0B">
      <w:pPr>
        <w:jc w:val="both"/>
        <w:rPr>
          <w:rFonts w:ascii="Arial" w:hAnsi="Arial" w:cs="Arial"/>
          <w:b/>
          <w:bCs/>
          <w:i/>
          <w:iCs/>
          <w:sz w:val="20"/>
          <w:szCs w:val="20"/>
        </w:rPr>
      </w:pPr>
    </w:p>
    <w:p w14:paraId="4826D48F" w14:textId="40EB1A17" w:rsidR="00F71C69" w:rsidRDefault="009C6BFD" w:rsidP="00F71C69">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i/>
          <w:iCs/>
          <w:sz w:val="20"/>
          <w:szCs w:val="20"/>
        </w:rPr>
        <w:t>F</w:t>
      </w:r>
      <w:r w:rsidRPr="00EA63A1">
        <w:rPr>
          <w:rFonts w:ascii="Arial" w:hAnsi="Arial" w:cs="Arial"/>
          <w:i/>
          <w:iCs/>
          <w:sz w:val="20"/>
          <w:szCs w:val="20"/>
        </w:rPr>
        <w:t>or PC2 with (PC3 FDD + PC2 TDD)</w:t>
      </w:r>
      <w:r>
        <w:rPr>
          <w:rFonts w:ascii="Arial" w:hAnsi="Arial" w:cs="Arial"/>
          <w:i/>
          <w:iCs/>
          <w:sz w:val="20"/>
          <w:szCs w:val="20"/>
        </w:rPr>
        <w:t xml:space="preserve"> and </w:t>
      </w:r>
      <w:r w:rsidRPr="00EA63A1">
        <w:rPr>
          <w:rFonts w:ascii="Arial" w:hAnsi="Arial" w:cs="Arial"/>
          <w:i/>
          <w:iCs/>
          <w:sz w:val="20"/>
          <w:szCs w:val="20"/>
        </w:rPr>
        <w:t>“increasing UE power high limit” feature</w:t>
      </w:r>
      <w:r>
        <w:rPr>
          <w:rFonts w:ascii="Arial" w:hAnsi="Arial" w:cs="Arial"/>
          <w:i/>
          <w:iCs/>
          <w:sz w:val="20"/>
          <w:szCs w:val="20"/>
        </w:rPr>
        <w:t xml:space="preserve">, </w:t>
      </w:r>
      <w:r w:rsidRPr="00EA63A1">
        <w:rPr>
          <w:rFonts w:ascii="Arial" w:hAnsi="Arial" w:cs="Arial"/>
          <w:i/>
          <w:iCs/>
          <w:sz w:val="20"/>
          <w:szCs w:val="20"/>
        </w:rPr>
        <w:t>RAN4 has already agreed that the 2UL IMD MSD test configuration for the same PC2 combination without the “increasing UE power high limit” feature would be reused.</w:t>
      </w:r>
    </w:p>
    <w:p w14:paraId="284501E7" w14:textId="77777777" w:rsidR="00DB0BC8" w:rsidRDefault="00DB0BC8" w:rsidP="00DB0BC8">
      <w:pPr>
        <w:jc w:val="both"/>
        <w:rPr>
          <w:rFonts w:ascii="Arial" w:hAnsi="Arial" w:cs="Arial"/>
          <w:sz w:val="20"/>
          <w:szCs w:val="20"/>
          <w:lang w:val="en-GB"/>
        </w:rPr>
      </w:pPr>
    </w:p>
    <w:p w14:paraId="54EC1A7C" w14:textId="0D906102" w:rsidR="00B27D0B" w:rsidRPr="009C6BFD" w:rsidRDefault="009C6BFD" w:rsidP="009C6BFD">
      <w:pPr>
        <w:spacing w:after="120"/>
        <w:jc w:val="both"/>
        <w:rPr>
          <w:rFonts w:ascii="Arial" w:hAnsi="Arial" w:cs="Arial"/>
          <w:i/>
          <w:iCs/>
          <w:sz w:val="20"/>
          <w:szCs w:val="20"/>
        </w:rPr>
      </w:pPr>
      <w:r>
        <w:rPr>
          <w:rFonts w:ascii="Arial" w:hAnsi="Arial" w:cs="Arial"/>
          <w:b/>
          <w:bCs/>
          <w:i/>
          <w:iCs/>
          <w:sz w:val="20"/>
          <w:szCs w:val="20"/>
        </w:rPr>
        <w:t>Proposal</w:t>
      </w:r>
      <w:r w:rsidRPr="004F7FAD">
        <w:rPr>
          <w:rFonts w:ascii="Arial" w:hAnsi="Arial" w:cs="Arial"/>
          <w:i/>
          <w:iCs/>
          <w:sz w:val="20"/>
          <w:szCs w:val="20"/>
        </w:rPr>
        <w:t xml:space="preserve">: </w:t>
      </w:r>
      <w:r>
        <w:rPr>
          <w:rFonts w:ascii="Arial" w:hAnsi="Arial" w:cs="Arial"/>
          <w:bCs/>
          <w:i/>
          <w:iCs/>
          <w:sz w:val="20"/>
          <w:szCs w:val="20"/>
        </w:rPr>
        <w:t>F</w:t>
      </w:r>
      <w:r w:rsidRPr="00EA63A1">
        <w:rPr>
          <w:rFonts w:ascii="Arial" w:hAnsi="Arial" w:cs="Arial"/>
          <w:bCs/>
          <w:i/>
          <w:iCs/>
          <w:sz w:val="20"/>
          <w:szCs w:val="20"/>
        </w:rPr>
        <w:t xml:space="preserve">or the possible new UL configurations to support “increasing UE power high limit” feature, the MSD framework </w:t>
      </w:r>
      <w:r>
        <w:rPr>
          <w:rFonts w:ascii="Arial" w:hAnsi="Arial" w:cs="Arial"/>
          <w:bCs/>
          <w:i/>
          <w:iCs/>
          <w:sz w:val="20"/>
          <w:szCs w:val="20"/>
        </w:rPr>
        <w:t>is to</w:t>
      </w:r>
      <w:r w:rsidRPr="00EA63A1">
        <w:rPr>
          <w:rFonts w:ascii="Arial" w:hAnsi="Arial" w:cs="Arial"/>
          <w:bCs/>
          <w:i/>
          <w:iCs/>
          <w:sz w:val="20"/>
          <w:szCs w:val="20"/>
        </w:rPr>
        <w:t xml:space="preserve"> follow the same principle of PC2 inter-band</w:t>
      </w:r>
      <w:r>
        <w:rPr>
          <w:rFonts w:ascii="Arial" w:hAnsi="Arial" w:cs="Arial"/>
          <w:bCs/>
          <w:i/>
          <w:iCs/>
          <w:sz w:val="20"/>
          <w:szCs w:val="20"/>
        </w:rPr>
        <w:t xml:space="preserve"> </w:t>
      </w:r>
      <w:r w:rsidRPr="00EA63A1">
        <w:rPr>
          <w:rFonts w:ascii="Arial" w:hAnsi="Arial" w:cs="Arial"/>
          <w:bCs/>
          <w:i/>
          <w:iCs/>
          <w:sz w:val="20"/>
          <w:szCs w:val="20"/>
        </w:rPr>
        <w:t>UL combinations with “increasing UE power high limit” feature.</w:t>
      </w:r>
    </w:p>
    <w:p w14:paraId="5D2DDC34" w14:textId="1EBC9227" w:rsidR="005E69AE" w:rsidRDefault="009C6BFD"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1252692A" w14:textId="53C553D0" w:rsidR="001A201F" w:rsidRPr="001A201F" w:rsidRDefault="001A201F"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Pr="008B4249">
        <w:rPr>
          <w:rFonts w:ascii="Arial" w:hAnsi="Arial" w:cs="Arial"/>
          <w:bCs/>
          <w:sz w:val="20"/>
          <w:szCs w:val="20"/>
        </w:rPr>
        <w:t xml:space="preserve"> </w:t>
      </w:r>
      <w:r>
        <w:rPr>
          <w:rFonts w:ascii="Arial" w:hAnsi="Arial" w:cs="Arial"/>
          <w:bCs/>
          <w:sz w:val="20"/>
          <w:szCs w:val="20"/>
        </w:rPr>
        <w:t>“</w:t>
      </w:r>
      <w:r w:rsidRPr="003E29F3">
        <w:rPr>
          <w:rFonts w:ascii="Arial" w:hAnsi="Arial" w:cs="Arial"/>
          <w:bCs/>
          <w:sz w:val="20"/>
          <w:szCs w:val="20"/>
        </w:rPr>
        <w:t>New WID: UE RF enhancements for NR FR1/FR2 and EN-DC, Phase 4</w:t>
      </w:r>
      <w:r>
        <w:rPr>
          <w:rFonts w:ascii="Arial" w:hAnsi="Arial" w:cs="Arial"/>
          <w:bCs/>
          <w:sz w:val="20"/>
          <w:szCs w:val="20"/>
        </w:rPr>
        <w:t>”</w:t>
      </w:r>
      <w:r w:rsidRPr="008B4249">
        <w:rPr>
          <w:rFonts w:ascii="Arial" w:hAnsi="Arial" w:cs="Arial"/>
          <w:bCs/>
          <w:sz w:val="20"/>
          <w:szCs w:val="20"/>
        </w:rPr>
        <w:t xml:space="preserve">, </w:t>
      </w:r>
      <w:r>
        <w:rPr>
          <w:rFonts w:ascii="Arial" w:hAnsi="Arial" w:cs="Arial"/>
          <w:bCs/>
          <w:sz w:val="20"/>
          <w:szCs w:val="20"/>
        </w:rPr>
        <w:t xml:space="preserve">RAN4 Chair (Huawei), </w:t>
      </w:r>
      <w:r w:rsidRPr="008B4249">
        <w:rPr>
          <w:rFonts w:ascii="Arial" w:hAnsi="Arial" w:cs="Arial"/>
          <w:bCs/>
          <w:sz w:val="20"/>
          <w:szCs w:val="20"/>
        </w:rPr>
        <w:t>3GPP TSG-RAN Meeting #</w:t>
      </w:r>
      <w:r>
        <w:rPr>
          <w:rFonts w:ascii="Arial" w:hAnsi="Arial" w:cs="Arial"/>
          <w:bCs/>
          <w:sz w:val="20"/>
          <w:szCs w:val="20"/>
        </w:rPr>
        <w:t>103</w:t>
      </w:r>
      <w:r w:rsidRPr="008B4249">
        <w:rPr>
          <w:rFonts w:ascii="Arial" w:hAnsi="Arial" w:cs="Arial"/>
          <w:bCs/>
          <w:sz w:val="20"/>
          <w:szCs w:val="20"/>
        </w:rPr>
        <w:t xml:space="preserve">, </w:t>
      </w:r>
      <w:r w:rsidRPr="003E29F3">
        <w:rPr>
          <w:rFonts w:ascii="Arial" w:hAnsi="Arial" w:cs="Arial"/>
          <w:bCs/>
          <w:sz w:val="20"/>
          <w:szCs w:val="20"/>
        </w:rPr>
        <w:t>Maastricht</w:t>
      </w:r>
      <w:r>
        <w:rPr>
          <w:rFonts w:ascii="Arial" w:hAnsi="Arial" w:cs="Arial"/>
          <w:bCs/>
          <w:sz w:val="20"/>
          <w:szCs w:val="20"/>
        </w:rPr>
        <w:t xml:space="preserve">, </w:t>
      </w:r>
      <w:r w:rsidRPr="00680F8F">
        <w:rPr>
          <w:rFonts w:ascii="Arial" w:hAnsi="Arial" w:cs="Arial"/>
          <w:bCs/>
          <w:sz w:val="20"/>
          <w:szCs w:val="20"/>
        </w:rPr>
        <w:t>Netherlands</w:t>
      </w:r>
      <w:r w:rsidRPr="008B4249">
        <w:rPr>
          <w:rFonts w:ascii="Arial" w:hAnsi="Arial" w:cs="Arial"/>
          <w:bCs/>
          <w:sz w:val="20"/>
          <w:szCs w:val="20"/>
        </w:rPr>
        <w:t xml:space="preserve">, </w:t>
      </w:r>
      <w:r>
        <w:rPr>
          <w:rFonts w:ascii="Arial" w:hAnsi="Arial" w:cs="Arial"/>
          <w:bCs/>
          <w:sz w:val="20"/>
          <w:szCs w:val="20"/>
        </w:rPr>
        <w:t>March</w:t>
      </w:r>
      <w:r w:rsidRPr="008B4249">
        <w:rPr>
          <w:rFonts w:ascii="Arial" w:hAnsi="Arial" w:cs="Arial"/>
          <w:bCs/>
          <w:sz w:val="20"/>
          <w:szCs w:val="20"/>
        </w:rPr>
        <w:t xml:space="preserve"> </w:t>
      </w:r>
      <w:r>
        <w:rPr>
          <w:rFonts w:ascii="Arial" w:hAnsi="Arial" w:cs="Arial"/>
          <w:bCs/>
          <w:sz w:val="20"/>
          <w:szCs w:val="20"/>
        </w:rPr>
        <w:t>18</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8B4249">
        <w:rPr>
          <w:rFonts w:ascii="Arial" w:hAnsi="Arial" w:cs="Arial"/>
          <w:bCs/>
          <w:sz w:val="20"/>
          <w:szCs w:val="20"/>
        </w:rPr>
        <w:t>, 202</w:t>
      </w:r>
      <w:r>
        <w:rPr>
          <w:rFonts w:ascii="Arial" w:hAnsi="Arial" w:cs="Arial"/>
          <w:bCs/>
          <w:sz w:val="20"/>
          <w:szCs w:val="20"/>
        </w:rPr>
        <w:t>4</w:t>
      </w:r>
    </w:p>
    <w:p w14:paraId="2D900BA6" w14:textId="1A7327B8" w:rsidR="001A201F" w:rsidRPr="001A201F" w:rsidRDefault="001A201F" w:rsidP="001A201F">
      <w:pPr>
        <w:pStyle w:val="EX"/>
        <w:spacing w:after="180"/>
        <w:ind w:left="374" w:hanging="374"/>
        <w:jc w:val="both"/>
        <w:rPr>
          <w:rFonts w:ascii="Arial" w:hAnsi="Arial" w:cs="Arial"/>
          <w:bCs/>
          <w:sz w:val="20"/>
          <w:szCs w:val="20"/>
        </w:rPr>
      </w:pPr>
      <w:r w:rsidRPr="00CA510E">
        <w:rPr>
          <w:rFonts w:ascii="Arial" w:hAnsi="Arial" w:cs="Arial"/>
          <w:bCs/>
          <w:sz w:val="20"/>
          <w:szCs w:val="20"/>
        </w:rPr>
        <w:t>R4-240</w:t>
      </w:r>
      <w:r>
        <w:rPr>
          <w:rFonts w:ascii="Arial" w:hAnsi="Arial" w:cs="Arial"/>
          <w:bCs/>
          <w:sz w:val="20"/>
          <w:szCs w:val="20"/>
        </w:rPr>
        <w:t>6583</w:t>
      </w:r>
      <w:r w:rsidRPr="00CA510E">
        <w:rPr>
          <w:rFonts w:ascii="Arial" w:hAnsi="Arial" w:cs="Arial"/>
          <w:bCs/>
          <w:sz w:val="20"/>
          <w:szCs w:val="20"/>
        </w:rPr>
        <w:t xml:space="preserve"> “</w:t>
      </w:r>
      <w:r w:rsidRPr="005E1A8B">
        <w:rPr>
          <w:rFonts w:ascii="Arial" w:hAnsi="Arial" w:cs="Arial"/>
          <w:bCs/>
          <w:sz w:val="20"/>
          <w:szCs w:val="20"/>
        </w:rPr>
        <w:t>WF on HPUE UE for UL CA and EN-DC</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#110</w:t>
      </w:r>
      <w:r>
        <w:rPr>
          <w:rFonts w:ascii="Arial" w:hAnsi="Arial" w:cs="Arial"/>
          <w:bCs/>
          <w:sz w:val="20"/>
          <w:szCs w:val="20"/>
        </w:rPr>
        <w:t>bis</w:t>
      </w:r>
      <w:r w:rsidRPr="00CA510E">
        <w:rPr>
          <w:rFonts w:ascii="Arial" w:hAnsi="Arial" w:cs="Arial"/>
          <w:bCs/>
          <w:sz w:val="20"/>
          <w:szCs w:val="20"/>
        </w:rPr>
        <w:t xml:space="preserve">, </w:t>
      </w:r>
      <w:r>
        <w:rPr>
          <w:rFonts w:ascii="Arial" w:hAnsi="Arial" w:cs="Arial"/>
          <w:bCs/>
          <w:sz w:val="20"/>
          <w:szCs w:val="20"/>
        </w:rPr>
        <w:t>Changsha</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Pr>
          <w:rFonts w:ascii="Arial" w:hAnsi="Arial" w:cs="Arial"/>
          <w:bCs/>
          <w:sz w:val="20"/>
          <w:szCs w:val="20"/>
        </w:rPr>
        <w:t>15</w:t>
      </w:r>
      <w:r w:rsidRPr="00CA510E">
        <w:rPr>
          <w:rFonts w:ascii="Arial" w:hAnsi="Arial" w:cs="Arial"/>
          <w:bCs/>
          <w:sz w:val="20"/>
          <w:szCs w:val="20"/>
          <w:vertAlign w:val="superscript"/>
        </w:rPr>
        <w:t>th</w:t>
      </w:r>
      <w:r w:rsidRPr="00CA510E">
        <w:rPr>
          <w:rFonts w:ascii="Arial" w:hAnsi="Arial" w:cs="Arial"/>
          <w:bCs/>
          <w:sz w:val="20"/>
          <w:szCs w:val="20"/>
        </w:rPr>
        <w:t xml:space="preserve"> – 1</w:t>
      </w:r>
      <w:r>
        <w:rPr>
          <w:rFonts w:ascii="Arial" w:hAnsi="Arial" w:cs="Arial"/>
          <w:bCs/>
          <w:sz w:val="20"/>
          <w:szCs w:val="20"/>
        </w:rPr>
        <w:t>9</w:t>
      </w:r>
      <w:r>
        <w:rPr>
          <w:rFonts w:ascii="Arial" w:hAnsi="Arial" w:cs="Arial"/>
          <w:bCs/>
          <w:sz w:val="20"/>
          <w:szCs w:val="20"/>
          <w:vertAlign w:val="superscript"/>
        </w:rPr>
        <w:t>th</w:t>
      </w:r>
      <w:r w:rsidRPr="00CA510E">
        <w:rPr>
          <w:rFonts w:ascii="Arial" w:hAnsi="Arial" w:cs="Arial"/>
          <w:bCs/>
          <w:sz w:val="20"/>
          <w:szCs w:val="20"/>
        </w:rPr>
        <w:t>, 2024</w:t>
      </w:r>
    </w:p>
    <w:p w14:paraId="5CDD0B92" w14:textId="0D7DC8E1" w:rsidR="00CA510E" w:rsidRPr="001A201F" w:rsidRDefault="008A07D9" w:rsidP="001A201F">
      <w:pPr>
        <w:pStyle w:val="EX"/>
        <w:spacing w:after="180"/>
        <w:ind w:left="374" w:hanging="374"/>
        <w:jc w:val="both"/>
        <w:rPr>
          <w:rFonts w:ascii="Arial" w:hAnsi="Arial" w:cs="Arial"/>
          <w:bCs/>
          <w:sz w:val="20"/>
          <w:szCs w:val="20"/>
        </w:rPr>
      </w:pPr>
      <w:r w:rsidRPr="001C3E72">
        <w:rPr>
          <w:rFonts w:ascii="Arial" w:hAnsi="Arial" w:cs="Arial"/>
          <w:bCs/>
          <w:sz w:val="20"/>
          <w:szCs w:val="20"/>
          <w:lang w:val="en-GB"/>
        </w:rPr>
        <w:t>RP-212163 “New WID: Increasing UE power high limit for CA and DC”, China Telecom, Qualcomm, 3GPP TSG-RAN Meeting #93-e, September 13</w:t>
      </w:r>
      <w:r w:rsidRPr="001C3E72">
        <w:rPr>
          <w:rFonts w:ascii="Arial" w:hAnsi="Arial" w:cs="Arial"/>
          <w:bCs/>
          <w:sz w:val="20"/>
          <w:szCs w:val="20"/>
          <w:vertAlign w:val="superscript"/>
          <w:lang w:val="en-GB"/>
        </w:rPr>
        <w:t>th</w:t>
      </w:r>
      <w:r w:rsidRPr="001C3E72">
        <w:rPr>
          <w:rFonts w:ascii="Arial" w:hAnsi="Arial" w:cs="Arial"/>
          <w:bCs/>
          <w:sz w:val="20"/>
          <w:szCs w:val="20"/>
          <w:lang w:val="en-GB"/>
        </w:rPr>
        <w:t xml:space="preserve"> – 17</w:t>
      </w:r>
      <w:r w:rsidRPr="001C3E72">
        <w:rPr>
          <w:rFonts w:ascii="Arial" w:hAnsi="Arial" w:cs="Arial"/>
          <w:bCs/>
          <w:sz w:val="20"/>
          <w:szCs w:val="20"/>
          <w:vertAlign w:val="superscript"/>
          <w:lang w:val="en-GB"/>
        </w:rPr>
        <w:t>th</w:t>
      </w:r>
      <w:r w:rsidRPr="001C3E72">
        <w:rPr>
          <w:rFonts w:ascii="Arial" w:hAnsi="Arial" w:cs="Arial"/>
          <w:bCs/>
          <w:sz w:val="20"/>
          <w:szCs w:val="20"/>
          <w:lang w:val="en-GB"/>
        </w:rPr>
        <w:t>, 2021</w:t>
      </w:r>
    </w:p>
    <w:sectPr w:rsidR="00CA510E" w:rsidRPr="001A201F" w:rsidSect="00E31B5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5003" w14:textId="77777777" w:rsidR="00E31B53" w:rsidRDefault="00E31B53">
      <w:r>
        <w:separator/>
      </w:r>
    </w:p>
  </w:endnote>
  <w:endnote w:type="continuationSeparator" w:id="0">
    <w:p w14:paraId="1F125D7A" w14:textId="77777777" w:rsidR="00E31B53" w:rsidRDefault="00E3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C480" w14:textId="77777777" w:rsidR="00E31B53" w:rsidRDefault="00E31B53">
      <w:r>
        <w:separator/>
      </w:r>
    </w:p>
  </w:footnote>
  <w:footnote w:type="continuationSeparator" w:id="0">
    <w:p w14:paraId="7E5B2C23" w14:textId="77777777" w:rsidR="00E31B53" w:rsidRDefault="00E3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0EA3"/>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01F"/>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1FC5"/>
    <w:rsid w:val="002726BC"/>
    <w:rsid w:val="00274A90"/>
    <w:rsid w:val="00275D60"/>
    <w:rsid w:val="00276C70"/>
    <w:rsid w:val="00276EE4"/>
    <w:rsid w:val="00277172"/>
    <w:rsid w:val="00277585"/>
    <w:rsid w:val="00277626"/>
    <w:rsid w:val="0028051A"/>
    <w:rsid w:val="0028193A"/>
    <w:rsid w:val="00284236"/>
    <w:rsid w:val="0028485D"/>
    <w:rsid w:val="00285C5F"/>
    <w:rsid w:val="00286917"/>
    <w:rsid w:val="0029079A"/>
    <w:rsid w:val="00291A2A"/>
    <w:rsid w:val="00296065"/>
    <w:rsid w:val="00296836"/>
    <w:rsid w:val="002A07F2"/>
    <w:rsid w:val="002A195A"/>
    <w:rsid w:val="002A2A03"/>
    <w:rsid w:val="002A51BE"/>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BBA"/>
    <w:rsid w:val="00372A21"/>
    <w:rsid w:val="00375448"/>
    <w:rsid w:val="003765B8"/>
    <w:rsid w:val="00376B6D"/>
    <w:rsid w:val="003772E9"/>
    <w:rsid w:val="003802FA"/>
    <w:rsid w:val="0038087F"/>
    <w:rsid w:val="00381DCA"/>
    <w:rsid w:val="00382642"/>
    <w:rsid w:val="00383036"/>
    <w:rsid w:val="00385F91"/>
    <w:rsid w:val="003865D1"/>
    <w:rsid w:val="0038672E"/>
    <w:rsid w:val="003869F7"/>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3FF3"/>
    <w:rsid w:val="0040569B"/>
    <w:rsid w:val="0040649B"/>
    <w:rsid w:val="00407E20"/>
    <w:rsid w:val="00415661"/>
    <w:rsid w:val="004166A1"/>
    <w:rsid w:val="00416DC9"/>
    <w:rsid w:val="0041733B"/>
    <w:rsid w:val="00417EA8"/>
    <w:rsid w:val="00420FB8"/>
    <w:rsid w:val="00423334"/>
    <w:rsid w:val="00426737"/>
    <w:rsid w:val="0043242D"/>
    <w:rsid w:val="004345EC"/>
    <w:rsid w:val="00440181"/>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09F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555"/>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601B"/>
    <w:rsid w:val="005B74DA"/>
    <w:rsid w:val="005C0D22"/>
    <w:rsid w:val="005C2501"/>
    <w:rsid w:val="005C25FF"/>
    <w:rsid w:val="005C43AC"/>
    <w:rsid w:val="005C7266"/>
    <w:rsid w:val="005C7420"/>
    <w:rsid w:val="005D0C87"/>
    <w:rsid w:val="005D2BC8"/>
    <w:rsid w:val="005D2E01"/>
    <w:rsid w:val="005D4FFE"/>
    <w:rsid w:val="005D7526"/>
    <w:rsid w:val="005E2982"/>
    <w:rsid w:val="005E318B"/>
    <w:rsid w:val="005E5A28"/>
    <w:rsid w:val="005E6516"/>
    <w:rsid w:val="005E66AC"/>
    <w:rsid w:val="005E69AE"/>
    <w:rsid w:val="005E7D87"/>
    <w:rsid w:val="005F23E7"/>
    <w:rsid w:val="005F28DB"/>
    <w:rsid w:val="005F393C"/>
    <w:rsid w:val="005F39D5"/>
    <w:rsid w:val="005F7052"/>
    <w:rsid w:val="00600854"/>
    <w:rsid w:val="0060129F"/>
    <w:rsid w:val="00601677"/>
    <w:rsid w:val="006024D8"/>
    <w:rsid w:val="0060286A"/>
    <w:rsid w:val="00602AEA"/>
    <w:rsid w:val="0060438D"/>
    <w:rsid w:val="00606718"/>
    <w:rsid w:val="00606C90"/>
    <w:rsid w:val="006073EA"/>
    <w:rsid w:val="00607E3C"/>
    <w:rsid w:val="00614FDF"/>
    <w:rsid w:val="006151BD"/>
    <w:rsid w:val="00615F3B"/>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3EAF"/>
    <w:rsid w:val="006A5D67"/>
    <w:rsid w:val="006A7137"/>
    <w:rsid w:val="006A7DEF"/>
    <w:rsid w:val="006B077B"/>
    <w:rsid w:val="006B1090"/>
    <w:rsid w:val="006B30D0"/>
    <w:rsid w:val="006B3962"/>
    <w:rsid w:val="006B4F9F"/>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69"/>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318"/>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3E84"/>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0C79"/>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4A70"/>
    <w:rsid w:val="00991963"/>
    <w:rsid w:val="009929FF"/>
    <w:rsid w:val="009950D3"/>
    <w:rsid w:val="00997776"/>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BFD"/>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774"/>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C81"/>
    <w:rsid w:val="00B27D0B"/>
    <w:rsid w:val="00B31CAA"/>
    <w:rsid w:val="00B3227E"/>
    <w:rsid w:val="00B3241C"/>
    <w:rsid w:val="00B34C43"/>
    <w:rsid w:val="00B35505"/>
    <w:rsid w:val="00B36763"/>
    <w:rsid w:val="00B36A7D"/>
    <w:rsid w:val="00B37188"/>
    <w:rsid w:val="00B37C70"/>
    <w:rsid w:val="00B4292E"/>
    <w:rsid w:val="00B44F81"/>
    <w:rsid w:val="00B45F97"/>
    <w:rsid w:val="00B50264"/>
    <w:rsid w:val="00B5178A"/>
    <w:rsid w:val="00B51CDC"/>
    <w:rsid w:val="00B5302C"/>
    <w:rsid w:val="00B55583"/>
    <w:rsid w:val="00B56C27"/>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2EB5"/>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9F9"/>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58DA"/>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009"/>
    <w:rsid w:val="00D97761"/>
    <w:rsid w:val="00D97CE6"/>
    <w:rsid w:val="00DA3B10"/>
    <w:rsid w:val="00DA3C0D"/>
    <w:rsid w:val="00DA3C3A"/>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1B5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A63A1"/>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1E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3129"/>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907</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32</cp:revision>
  <cp:lastPrinted>2019-02-25T14:05:00Z</cp:lastPrinted>
  <dcterms:created xsi:type="dcterms:W3CDTF">2024-04-02T21:25:00Z</dcterms:created>
  <dcterms:modified xsi:type="dcterms:W3CDTF">2024-05-12T04:27:00Z</dcterms:modified>
  <cp:category/>
</cp:coreProperties>
</file>